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0BE4" w14:textId="77777777" w:rsidR="00844659" w:rsidRDefault="00844659" w:rsidP="00CB45B9">
      <w:pPr>
        <w:ind w:right="283"/>
        <w:rPr>
          <w:rFonts w:ascii="Arial" w:hAnsi="Arial" w:cs="Arial"/>
          <w:b/>
          <w:sz w:val="24"/>
          <w:szCs w:val="24"/>
        </w:rPr>
      </w:pPr>
    </w:p>
    <w:p w14:paraId="4F9113ED" w14:textId="77777777" w:rsidR="0015331E" w:rsidRDefault="0015331E" w:rsidP="00FA3FC1">
      <w:pPr>
        <w:jc w:val="center"/>
        <w:rPr>
          <w:rFonts w:ascii="Arial" w:hAnsi="Arial" w:cs="Arial"/>
          <w:b/>
          <w:sz w:val="24"/>
          <w:szCs w:val="24"/>
        </w:rPr>
      </w:pPr>
    </w:p>
    <w:p w14:paraId="0BB64CBC" w14:textId="77777777" w:rsidR="005B018C" w:rsidRDefault="005B018C" w:rsidP="00BB02E3">
      <w:pPr>
        <w:rPr>
          <w:rFonts w:ascii="Calibri" w:eastAsia="Calibri" w:hAnsi="Calibri" w:cs="Times New Roman"/>
          <w:b/>
          <w:color w:val="606362"/>
          <w:sz w:val="68"/>
          <w:szCs w:val="68"/>
          <w:lang w:val="en-US"/>
        </w:rPr>
      </w:pPr>
    </w:p>
    <w:p w14:paraId="6BAA6F68" w14:textId="77777777" w:rsidR="005B018C" w:rsidRDefault="005B018C" w:rsidP="00BB02E3">
      <w:pPr>
        <w:rPr>
          <w:rFonts w:ascii="Calibri" w:eastAsia="Calibri" w:hAnsi="Calibri" w:cs="Times New Roman"/>
          <w:b/>
          <w:color w:val="606362"/>
          <w:sz w:val="68"/>
          <w:szCs w:val="68"/>
          <w:lang w:val="en-US"/>
        </w:rPr>
      </w:pPr>
    </w:p>
    <w:p w14:paraId="0480E1F2" w14:textId="77777777" w:rsidR="005B018C" w:rsidRDefault="005B018C" w:rsidP="00BB02E3">
      <w:pPr>
        <w:rPr>
          <w:rFonts w:ascii="Calibri" w:eastAsia="Calibri" w:hAnsi="Calibri" w:cs="Times New Roman"/>
          <w:b/>
          <w:color w:val="606362"/>
          <w:sz w:val="68"/>
          <w:szCs w:val="68"/>
          <w:lang w:val="en-US"/>
        </w:rPr>
      </w:pPr>
    </w:p>
    <w:p w14:paraId="5F68A973" w14:textId="77777777" w:rsidR="005B018C" w:rsidRDefault="005B018C" w:rsidP="00BB02E3">
      <w:pPr>
        <w:rPr>
          <w:rFonts w:ascii="Calibri" w:eastAsia="Calibri" w:hAnsi="Calibri" w:cs="Times New Roman"/>
          <w:b/>
          <w:color w:val="606362"/>
          <w:sz w:val="70"/>
          <w:szCs w:val="70"/>
          <w:lang w:val="en-US"/>
        </w:rPr>
      </w:pPr>
    </w:p>
    <w:p w14:paraId="4D3984E2" w14:textId="77777777" w:rsidR="00BB02E3" w:rsidRPr="0022745C" w:rsidRDefault="00BB02E3" w:rsidP="00BB02E3">
      <w:pPr>
        <w:rPr>
          <w:rFonts w:ascii="Calibri" w:eastAsia="Calibri" w:hAnsi="Calibri" w:cs="Times New Roman"/>
          <w:b/>
          <w:color w:val="1C355E"/>
          <w:sz w:val="70"/>
          <w:szCs w:val="70"/>
          <w:lang w:val="en-US"/>
        </w:rPr>
      </w:pPr>
      <w:r w:rsidRPr="0022745C">
        <w:rPr>
          <w:rFonts w:ascii="Calibri" w:eastAsia="Calibri" w:hAnsi="Calibri" w:cs="Times New Roman"/>
          <w:b/>
          <w:color w:val="1C355E"/>
          <w:sz w:val="70"/>
          <w:szCs w:val="70"/>
          <w:lang w:val="en-US"/>
        </w:rPr>
        <w:t xml:space="preserve">Information Governance </w:t>
      </w:r>
      <w:r w:rsidR="0062366F" w:rsidRPr="0022745C">
        <w:rPr>
          <w:rFonts w:ascii="Calibri" w:eastAsia="Calibri" w:hAnsi="Calibri" w:cs="Times New Roman"/>
          <w:b/>
          <w:color w:val="1C355E"/>
          <w:sz w:val="70"/>
          <w:szCs w:val="70"/>
          <w:lang w:val="en-US"/>
        </w:rPr>
        <w:t>Policy</w:t>
      </w:r>
      <w:r w:rsidRPr="0022745C">
        <w:rPr>
          <w:rFonts w:ascii="Calibri" w:eastAsia="Calibri" w:hAnsi="Calibri" w:cs="Times New Roman"/>
          <w:b/>
          <w:color w:val="1C355E"/>
          <w:sz w:val="70"/>
          <w:szCs w:val="70"/>
          <w:lang w:val="en-US"/>
        </w:rPr>
        <w:t xml:space="preserve"> </w:t>
      </w:r>
    </w:p>
    <w:p w14:paraId="32AB9F5B" w14:textId="77777777" w:rsidR="00BB02E3" w:rsidRDefault="00BB02E3" w:rsidP="00BB02E3">
      <w:pPr>
        <w:keepNext/>
        <w:tabs>
          <w:tab w:val="num" w:pos="0"/>
        </w:tabs>
        <w:contextualSpacing/>
        <w:outlineLvl w:val="0"/>
        <w:rPr>
          <w:rFonts w:ascii="Calibri" w:eastAsia="MS Gothic" w:hAnsi="Calibri" w:cs="Times New Roman"/>
          <w:color w:val="A1368B"/>
          <w:sz w:val="50"/>
          <w:szCs w:val="50"/>
        </w:rPr>
      </w:pPr>
    </w:p>
    <w:p w14:paraId="7D0D23F2" w14:textId="77777777" w:rsidR="0062366F" w:rsidRPr="00BB02E3" w:rsidRDefault="0062366F" w:rsidP="00BB02E3">
      <w:pPr>
        <w:keepNext/>
        <w:tabs>
          <w:tab w:val="num" w:pos="0"/>
        </w:tabs>
        <w:contextualSpacing/>
        <w:outlineLvl w:val="0"/>
        <w:rPr>
          <w:rFonts w:ascii="Calibri" w:eastAsia="MS Gothic" w:hAnsi="Calibri" w:cs="Times New Roman"/>
          <w:color w:val="A1368B"/>
          <w:sz w:val="50"/>
          <w:szCs w:val="50"/>
        </w:rPr>
      </w:pPr>
    </w:p>
    <w:p w14:paraId="7C28FC76" w14:textId="362155E2" w:rsidR="00EB6A50" w:rsidRPr="0022745C" w:rsidRDefault="00493854" w:rsidP="00BB02E3">
      <w:pPr>
        <w:rPr>
          <w:rFonts w:ascii="Calibri" w:eastAsia="Calibri" w:hAnsi="Calibri" w:cs="Times New Roman"/>
          <w:color w:val="330072"/>
          <w:sz w:val="50"/>
          <w:szCs w:val="50"/>
        </w:rPr>
      </w:pPr>
      <w:r>
        <w:rPr>
          <w:rFonts w:ascii="Calibri" w:eastAsia="Calibri" w:hAnsi="Calibri" w:cs="Times New Roman"/>
          <w:color w:val="330072"/>
          <w:sz w:val="50"/>
          <w:szCs w:val="50"/>
        </w:rPr>
        <w:t>The Wellington Practice</w:t>
      </w:r>
    </w:p>
    <w:p w14:paraId="4B6A3D51" w14:textId="3BF4454F" w:rsidR="00BB02E3" w:rsidRPr="0022745C" w:rsidRDefault="00493854" w:rsidP="00BB02E3">
      <w:pPr>
        <w:rPr>
          <w:rFonts w:ascii="Calibri" w:eastAsia="Calibri" w:hAnsi="Calibri" w:cs="Times New Roman"/>
          <w:color w:val="330072"/>
          <w:sz w:val="50"/>
          <w:szCs w:val="50"/>
        </w:rPr>
      </w:pPr>
      <w:r>
        <w:rPr>
          <w:rFonts w:ascii="Calibri" w:eastAsia="Calibri" w:hAnsi="Calibri" w:cs="Times New Roman"/>
          <w:color w:val="330072"/>
          <w:sz w:val="50"/>
          <w:szCs w:val="50"/>
        </w:rPr>
        <w:t>8 September 2021</w:t>
      </w:r>
    </w:p>
    <w:p w14:paraId="45BF2F68" w14:textId="77777777" w:rsidR="00AB584C" w:rsidRDefault="00AB584C">
      <w:pPr>
        <w:rPr>
          <w:b/>
        </w:rPr>
      </w:pPr>
      <w:bookmarkStart w:id="0" w:name="_Toc518034802"/>
      <w:r>
        <w:rPr>
          <w:b/>
        </w:rPr>
        <w:br w:type="page"/>
      </w:r>
    </w:p>
    <w:bookmarkEnd w:id="0" w:displacedByCustomXml="next"/>
    <w:sdt>
      <w:sdtPr>
        <w:rPr>
          <w:b/>
          <w:bCs/>
          <w:sz w:val="24"/>
        </w:rPr>
        <w:id w:val="62921234"/>
        <w:docPartObj>
          <w:docPartGallery w:val="Table of Contents"/>
          <w:docPartUnique/>
        </w:docPartObj>
      </w:sdtPr>
      <w:sdtEndPr>
        <w:rPr>
          <w:rFonts w:ascii="Calibri" w:hAnsi="Calibri" w:cs="Calibri"/>
          <w:b w:val="0"/>
          <w:bCs w:val="0"/>
          <w:noProof/>
          <w:szCs w:val="24"/>
        </w:rPr>
      </w:sdtEndPr>
      <w:sdtContent>
        <w:p w14:paraId="528A8099" w14:textId="77777777" w:rsidR="007874DB" w:rsidRPr="004B7476" w:rsidRDefault="007874DB" w:rsidP="004B7476">
          <w:pPr>
            <w:pStyle w:val="TOC2"/>
            <w:spacing w:before="0" w:line="360" w:lineRule="auto"/>
            <w:ind w:left="0" w:firstLine="0"/>
            <w:rPr>
              <w:rFonts w:ascii="Calibri" w:hAnsi="Calibri" w:cs="Calibri"/>
              <w:b/>
              <w:color w:val="1C355E"/>
              <w:sz w:val="24"/>
              <w:szCs w:val="24"/>
            </w:rPr>
          </w:pPr>
          <w:r w:rsidRPr="004B7476">
            <w:rPr>
              <w:rFonts w:ascii="Calibri" w:hAnsi="Calibri" w:cs="Calibri"/>
              <w:b/>
              <w:color w:val="1C355E"/>
              <w:sz w:val="24"/>
              <w:szCs w:val="24"/>
            </w:rPr>
            <w:t>Contents</w:t>
          </w:r>
        </w:p>
        <w:p w14:paraId="267442ED" w14:textId="77777777" w:rsidR="00A17D37" w:rsidRPr="004B7476" w:rsidRDefault="007874DB"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r w:rsidRPr="004B7476">
            <w:rPr>
              <w:rFonts w:ascii="Calibri" w:hAnsi="Calibri" w:cs="Calibri"/>
              <w:sz w:val="24"/>
              <w:szCs w:val="24"/>
            </w:rPr>
            <w:fldChar w:fldCharType="begin"/>
          </w:r>
          <w:r w:rsidRPr="004B7476">
            <w:rPr>
              <w:rFonts w:ascii="Calibri" w:hAnsi="Calibri" w:cs="Calibri"/>
              <w:sz w:val="24"/>
              <w:szCs w:val="24"/>
            </w:rPr>
            <w:instrText xml:space="preserve"> TOC \o "1-3" \h \z \u </w:instrText>
          </w:r>
          <w:r w:rsidRPr="004B7476">
            <w:rPr>
              <w:rFonts w:ascii="Calibri" w:hAnsi="Calibri" w:cs="Calibri"/>
              <w:sz w:val="24"/>
              <w:szCs w:val="24"/>
            </w:rPr>
            <w:fldChar w:fldCharType="separate"/>
          </w:r>
          <w:hyperlink w:anchor="_Toc51139476" w:history="1">
            <w:r w:rsidR="00A17D37" w:rsidRPr="004B7476">
              <w:rPr>
                <w:rStyle w:val="Hyperlink"/>
                <w:rFonts w:ascii="Calibri" w:hAnsi="Calibri" w:cs="Calibri"/>
                <w:noProof/>
                <w:sz w:val="24"/>
                <w:szCs w:val="24"/>
              </w:rPr>
              <w:t>1.</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Introduction and Purpose</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_Toc51139476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3</w:t>
            </w:r>
            <w:r w:rsidR="00A17D37" w:rsidRPr="004B7476">
              <w:rPr>
                <w:rFonts w:ascii="Calibri" w:hAnsi="Calibri" w:cs="Calibri"/>
                <w:noProof/>
                <w:webHidden/>
                <w:sz w:val="24"/>
                <w:szCs w:val="24"/>
              </w:rPr>
              <w:fldChar w:fldCharType="end"/>
            </w:r>
          </w:hyperlink>
        </w:p>
        <w:p w14:paraId="553853AA"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77" w:history="1">
            <w:r w:rsidR="00A17D37" w:rsidRPr="004B7476">
              <w:rPr>
                <w:rStyle w:val="Hyperlink"/>
                <w:rFonts w:ascii="Calibri" w:hAnsi="Calibri" w:cs="Calibri"/>
                <w:noProof/>
                <w:sz w:val="24"/>
                <w:szCs w:val="24"/>
              </w:rPr>
              <w:t>2.</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Scope and Definitions</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_Toc51139477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4</w:t>
            </w:r>
            <w:r w:rsidR="00A17D37" w:rsidRPr="004B7476">
              <w:rPr>
                <w:rFonts w:ascii="Calibri" w:hAnsi="Calibri" w:cs="Calibri"/>
                <w:noProof/>
                <w:webHidden/>
                <w:sz w:val="24"/>
                <w:szCs w:val="24"/>
              </w:rPr>
              <w:fldChar w:fldCharType="end"/>
            </w:r>
          </w:hyperlink>
        </w:p>
        <w:p w14:paraId="6CEE8B3A"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78" w:history="1">
            <w:r w:rsidR="00A17D37" w:rsidRPr="004B7476">
              <w:rPr>
                <w:rStyle w:val="Hyperlink"/>
                <w:rFonts w:ascii="Calibri" w:hAnsi="Calibri" w:cs="Calibri"/>
                <w:noProof/>
                <w:sz w:val="24"/>
                <w:szCs w:val="24"/>
              </w:rPr>
              <w:t>3.</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Legal Compliance</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_Toc51139478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5</w:t>
            </w:r>
            <w:r w:rsidR="00A17D37" w:rsidRPr="004B7476">
              <w:rPr>
                <w:rFonts w:ascii="Calibri" w:hAnsi="Calibri" w:cs="Calibri"/>
                <w:noProof/>
                <w:webHidden/>
                <w:sz w:val="24"/>
                <w:szCs w:val="24"/>
              </w:rPr>
              <w:fldChar w:fldCharType="end"/>
            </w:r>
          </w:hyperlink>
        </w:p>
        <w:p w14:paraId="1660348C"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79" w:history="1">
            <w:r w:rsidR="00A17D37" w:rsidRPr="004B7476">
              <w:rPr>
                <w:rStyle w:val="Hyperlink"/>
                <w:rFonts w:ascii="Calibri" w:hAnsi="Calibri" w:cs="Calibri"/>
                <w:noProof/>
                <w:sz w:val="24"/>
                <w:szCs w:val="24"/>
              </w:rPr>
              <w:t>4.</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Roles and Responsibilities</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_Toc51139479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5</w:t>
            </w:r>
            <w:r w:rsidR="00A17D37" w:rsidRPr="004B7476">
              <w:rPr>
                <w:rFonts w:ascii="Calibri" w:hAnsi="Calibri" w:cs="Calibri"/>
                <w:noProof/>
                <w:webHidden/>
                <w:sz w:val="24"/>
                <w:szCs w:val="24"/>
              </w:rPr>
              <w:fldChar w:fldCharType="end"/>
            </w:r>
          </w:hyperlink>
        </w:p>
        <w:p w14:paraId="03CC97BC"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80" w:history="1">
            <w:r w:rsidR="00A17D37" w:rsidRPr="004B7476">
              <w:rPr>
                <w:rStyle w:val="Hyperlink"/>
                <w:rFonts w:ascii="Calibri" w:hAnsi="Calibri" w:cs="Calibri"/>
                <w:noProof/>
                <w:sz w:val="24"/>
                <w:szCs w:val="24"/>
              </w:rPr>
              <w:t>5.</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Processes/Requirements</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_Toc51139480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6</w:t>
            </w:r>
            <w:r w:rsidR="00A17D37" w:rsidRPr="004B7476">
              <w:rPr>
                <w:rFonts w:ascii="Calibri" w:hAnsi="Calibri" w:cs="Calibri"/>
                <w:noProof/>
                <w:webHidden/>
                <w:sz w:val="24"/>
                <w:szCs w:val="24"/>
              </w:rPr>
              <w:fldChar w:fldCharType="end"/>
            </w:r>
          </w:hyperlink>
        </w:p>
        <w:p w14:paraId="5AE5B59A"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81" w:history="1">
            <w:r w:rsidR="00A17D37" w:rsidRPr="004B7476">
              <w:rPr>
                <w:rStyle w:val="Hyperlink"/>
                <w:rFonts w:ascii="Calibri" w:hAnsi="Calibri" w:cs="Calibri"/>
                <w:noProof/>
                <w:sz w:val="24"/>
                <w:szCs w:val="24"/>
              </w:rPr>
              <w:t>6.</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Information Security</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_Toc51139481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7</w:t>
            </w:r>
            <w:r w:rsidR="00A17D37" w:rsidRPr="004B7476">
              <w:rPr>
                <w:rFonts w:ascii="Calibri" w:hAnsi="Calibri" w:cs="Calibri"/>
                <w:noProof/>
                <w:webHidden/>
                <w:sz w:val="24"/>
                <w:szCs w:val="24"/>
              </w:rPr>
              <w:fldChar w:fldCharType="end"/>
            </w:r>
          </w:hyperlink>
        </w:p>
        <w:p w14:paraId="3974B887"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82" w:history="1">
            <w:r w:rsidR="00A17D37" w:rsidRPr="004B7476">
              <w:rPr>
                <w:rStyle w:val="Hyperlink"/>
                <w:rFonts w:ascii="Calibri" w:hAnsi="Calibri" w:cs="Calibri"/>
                <w:noProof/>
                <w:sz w:val="24"/>
                <w:szCs w:val="24"/>
              </w:rPr>
              <w:t>7.</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Information Quality Assurance</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_Toc51139482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7</w:t>
            </w:r>
            <w:r w:rsidR="00A17D37" w:rsidRPr="004B7476">
              <w:rPr>
                <w:rFonts w:ascii="Calibri" w:hAnsi="Calibri" w:cs="Calibri"/>
                <w:noProof/>
                <w:webHidden/>
                <w:sz w:val="24"/>
                <w:szCs w:val="24"/>
              </w:rPr>
              <w:fldChar w:fldCharType="end"/>
            </w:r>
          </w:hyperlink>
        </w:p>
        <w:p w14:paraId="4DD7D5E1"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83" w:history="1">
            <w:r w:rsidR="00A17D37" w:rsidRPr="004B7476">
              <w:rPr>
                <w:rStyle w:val="Hyperlink"/>
                <w:rFonts w:ascii="Calibri" w:hAnsi="Calibri" w:cs="Calibri"/>
                <w:noProof/>
                <w:sz w:val="24"/>
                <w:szCs w:val="24"/>
              </w:rPr>
              <w:t>8.</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Implementing new services</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_Toc51139483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7</w:t>
            </w:r>
            <w:r w:rsidR="00A17D37" w:rsidRPr="004B7476">
              <w:rPr>
                <w:rFonts w:ascii="Calibri" w:hAnsi="Calibri" w:cs="Calibri"/>
                <w:noProof/>
                <w:webHidden/>
                <w:sz w:val="24"/>
                <w:szCs w:val="24"/>
              </w:rPr>
              <w:fldChar w:fldCharType="end"/>
            </w:r>
          </w:hyperlink>
        </w:p>
        <w:p w14:paraId="6C34F379"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84" w:history="1">
            <w:r w:rsidR="00A17D37" w:rsidRPr="004B7476">
              <w:rPr>
                <w:rStyle w:val="Hyperlink"/>
                <w:rFonts w:ascii="Calibri" w:hAnsi="Calibri" w:cs="Calibri"/>
                <w:noProof/>
                <w:sz w:val="24"/>
                <w:szCs w:val="24"/>
              </w:rPr>
              <w:t>9.</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Training</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_Toc51139484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8</w:t>
            </w:r>
            <w:r w:rsidR="00A17D37" w:rsidRPr="004B7476">
              <w:rPr>
                <w:rFonts w:ascii="Calibri" w:hAnsi="Calibri" w:cs="Calibri"/>
                <w:noProof/>
                <w:webHidden/>
                <w:sz w:val="24"/>
                <w:szCs w:val="24"/>
              </w:rPr>
              <w:fldChar w:fldCharType="end"/>
            </w:r>
          </w:hyperlink>
        </w:p>
        <w:p w14:paraId="466D67E3"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85" w:history="1">
            <w:r w:rsidR="00A17D37" w:rsidRPr="004B7476">
              <w:rPr>
                <w:rStyle w:val="Hyperlink"/>
                <w:rFonts w:ascii="Calibri" w:hAnsi="Calibri" w:cs="Calibri"/>
                <w:noProof/>
                <w:sz w:val="24"/>
                <w:szCs w:val="24"/>
              </w:rPr>
              <w:t>10.</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Monitoring and Review</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_Toc51139485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8</w:t>
            </w:r>
            <w:r w:rsidR="00A17D37" w:rsidRPr="004B7476">
              <w:rPr>
                <w:rFonts w:ascii="Calibri" w:hAnsi="Calibri" w:cs="Calibri"/>
                <w:noProof/>
                <w:webHidden/>
                <w:sz w:val="24"/>
                <w:szCs w:val="24"/>
              </w:rPr>
              <w:fldChar w:fldCharType="end"/>
            </w:r>
          </w:hyperlink>
        </w:p>
        <w:p w14:paraId="6E373DEA" w14:textId="77777777" w:rsidR="00A17D37" w:rsidRPr="004B7476" w:rsidRDefault="00493854" w:rsidP="008003CB">
          <w:pPr>
            <w:pStyle w:val="TOC1"/>
            <w:tabs>
              <w:tab w:val="left" w:pos="539"/>
              <w:tab w:val="right" w:leader="dot" w:pos="9423"/>
            </w:tabs>
            <w:spacing w:before="0" w:line="360" w:lineRule="auto"/>
            <w:rPr>
              <w:rFonts w:ascii="Calibri" w:eastAsiaTheme="minorEastAsia" w:hAnsi="Calibri" w:cs="Calibri"/>
              <w:noProof/>
              <w:sz w:val="24"/>
              <w:szCs w:val="24"/>
              <w:lang w:val="en-GB" w:eastAsia="en-GB"/>
            </w:rPr>
          </w:pPr>
          <w:hyperlink w:anchor="_Toc51139486" w:history="1">
            <w:r w:rsidR="00A17D37" w:rsidRPr="004B7476">
              <w:rPr>
                <w:rStyle w:val="Hyperlink"/>
                <w:rFonts w:ascii="Calibri" w:hAnsi="Calibri" w:cs="Calibri"/>
                <w:noProof/>
                <w:sz w:val="24"/>
                <w:szCs w:val="24"/>
              </w:rPr>
              <w:t>11.</w:t>
            </w:r>
            <w:r w:rsidR="00A17D37" w:rsidRPr="004B7476">
              <w:rPr>
                <w:rFonts w:ascii="Calibri" w:eastAsiaTheme="minorEastAsia" w:hAnsi="Calibri" w:cs="Calibri"/>
                <w:noProof/>
                <w:sz w:val="24"/>
                <w:szCs w:val="24"/>
                <w:lang w:val="en-GB" w:eastAsia="en-GB"/>
              </w:rPr>
              <w:tab/>
            </w:r>
            <w:r w:rsidR="00A17D37" w:rsidRPr="004B7476">
              <w:rPr>
                <w:rStyle w:val="Hyperlink"/>
                <w:rFonts w:ascii="Calibri" w:hAnsi="Calibri" w:cs="Calibri"/>
                <w:noProof/>
                <w:sz w:val="24"/>
                <w:szCs w:val="24"/>
              </w:rPr>
              <w:t>References and Associated Codes of Practice</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_Toc51139486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8</w:t>
            </w:r>
            <w:r w:rsidR="00A17D37" w:rsidRPr="004B7476">
              <w:rPr>
                <w:rFonts w:ascii="Calibri" w:hAnsi="Calibri" w:cs="Calibri"/>
                <w:noProof/>
                <w:webHidden/>
                <w:sz w:val="24"/>
                <w:szCs w:val="24"/>
              </w:rPr>
              <w:fldChar w:fldCharType="end"/>
            </w:r>
          </w:hyperlink>
        </w:p>
        <w:p w14:paraId="584F1AAA" w14:textId="77777777" w:rsidR="00A17D37" w:rsidRPr="004B7476" w:rsidRDefault="00493854" w:rsidP="008003CB">
          <w:pPr>
            <w:pStyle w:val="TOC1"/>
            <w:tabs>
              <w:tab w:val="right" w:leader="dot" w:pos="9423"/>
            </w:tabs>
            <w:spacing w:before="0" w:line="360" w:lineRule="auto"/>
            <w:rPr>
              <w:rFonts w:ascii="Calibri" w:eastAsiaTheme="minorEastAsia" w:hAnsi="Calibri" w:cs="Calibri"/>
              <w:noProof/>
              <w:sz w:val="24"/>
              <w:szCs w:val="24"/>
              <w:lang w:val="en-GB" w:eastAsia="en-GB"/>
            </w:rPr>
          </w:pPr>
          <w:hyperlink w:anchor="_Toc51139487" w:history="1">
            <w:r w:rsidR="00A17D37" w:rsidRPr="004B7476">
              <w:rPr>
                <w:rStyle w:val="Hyperlink"/>
                <w:rFonts w:ascii="Calibri" w:hAnsi="Calibri" w:cs="Calibri"/>
                <w:noProof/>
                <w:sz w:val="24"/>
                <w:szCs w:val="24"/>
              </w:rPr>
              <w:t>Document Control</w:t>
            </w:r>
            <w:r w:rsidR="00A17D37" w:rsidRPr="004B7476">
              <w:rPr>
                <w:rFonts w:ascii="Calibri" w:hAnsi="Calibri" w:cs="Calibri"/>
                <w:noProof/>
                <w:webHidden/>
                <w:sz w:val="24"/>
                <w:szCs w:val="24"/>
              </w:rPr>
              <w:tab/>
            </w:r>
            <w:r w:rsidR="00A17D37" w:rsidRPr="004B7476">
              <w:rPr>
                <w:rFonts w:ascii="Calibri" w:hAnsi="Calibri" w:cs="Calibri"/>
                <w:noProof/>
                <w:webHidden/>
                <w:sz w:val="24"/>
                <w:szCs w:val="24"/>
              </w:rPr>
              <w:fldChar w:fldCharType="begin"/>
            </w:r>
            <w:r w:rsidR="00A17D37" w:rsidRPr="004B7476">
              <w:rPr>
                <w:rFonts w:ascii="Calibri" w:hAnsi="Calibri" w:cs="Calibri"/>
                <w:noProof/>
                <w:webHidden/>
                <w:sz w:val="24"/>
                <w:szCs w:val="24"/>
              </w:rPr>
              <w:instrText xml:space="preserve"> PAGEREF _Toc51139487 \h </w:instrText>
            </w:r>
            <w:r w:rsidR="00A17D37" w:rsidRPr="004B7476">
              <w:rPr>
                <w:rFonts w:ascii="Calibri" w:hAnsi="Calibri" w:cs="Calibri"/>
                <w:noProof/>
                <w:webHidden/>
                <w:sz w:val="24"/>
                <w:szCs w:val="24"/>
              </w:rPr>
            </w:r>
            <w:r w:rsidR="00A17D37" w:rsidRPr="004B7476">
              <w:rPr>
                <w:rFonts w:ascii="Calibri" w:hAnsi="Calibri" w:cs="Calibri"/>
                <w:noProof/>
                <w:webHidden/>
                <w:sz w:val="24"/>
                <w:szCs w:val="24"/>
              </w:rPr>
              <w:fldChar w:fldCharType="separate"/>
            </w:r>
            <w:r w:rsidR="00A17D37" w:rsidRPr="004B7476">
              <w:rPr>
                <w:rFonts w:ascii="Calibri" w:hAnsi="Calibri" w:cs="Calibri"/>
                <w:noProof/>
                <w:webHidden/>
                <w:sz w:val="24"/>
                <w:szCs w:val="24"/>
              </w:rPr>
              <w:t>10</w:t>
            </w:r>
            <w:r w:rsidR="00A17D37" w:rsidRPr="004B7476">
              <w:rPr>
                <w:rFonts w:ascii="Calibri" w:hAnsi="Calibri" w:cs="Calibri"/>
                <w:noProof/>
                <w:webHidden/>
                <w:sz w:val="24"/>
                <w:szCs w:val="24"/>
              </w:rPr>
              <w:fldChar w:fldCharType="end"/>
            </w:r>
          </w:hyperlink>
        </w:p>
        <w:p w14:paraId="6DBED1E2" w14:textId="77777777" w:rsidR="00764920" w:rsidRPr="005B018C" w:rsidRDefault="007874DB" w:rsidP="008003CB">
          <w:pPr>
            <w:pStyle w:val="TOC2"/>
            <w:spacing w:before="0" w:line="360" w:lineRule="auto"/>
            <w:ind w:left="0" w:firstLine="0"/>
            <w:sectPr w:rsidR="00764920" w:rsidRPr="005B018C" w:rsidSect="000346EE">
              <w:footerReference w:type="default" r:id="rId8"/>
              <w:headerReference w:type="first" r:id="rId9"/>
              <w:footerReference w:type="first" r:id="rId10"/>
              <w:type w:val="continuous"/>
              <w:pgSz w:w="12240" w:h="15840"/>
              <w:pgMar w:top="1439" w:right="1467" w:bottom="1680" w:left="1340" w:header="283" w:footer="397" w:gutter="0"/>
              <w:cols w:space="720"/>
              <w:titlePg/>
              <w:docGrid w:linePitch="299"/>
            </w:sectPr>
          </w:pPr>
          <w:r w:rsidRPr="004B7476">
            <w:rPr>
              <w:rFonts w:ascii="Calibri" w:hAnsi="Calibri" w:cs="Calibri"/>
              <w:bCs/>
              <w:noProof/>
              <w:sz w:val="24"/>
              <w:szCs w:val="24"/>
            </w:rPr>
            <w:fldChar w:fldCharType="end"/>
          </w:r>
        </w:p>
      </w:sdtContent>
    </w:sdt>
    <w:p w14:paraId="4C86BB0B" w14:textId="77777777" w:rsidR="004B3618" w:rsidRPr="00663668" w:rsidRDefault="005B018C" w:rsidP="00663668">
      <w:pPr>
        <w:pStyle w:val="websitepolicyheading"/>
      </w:pPr>
      <w:bookmarkStart w:id="1" w:name="_Toc516221695"/>
      <w:bookmarkStart w:id="2" w:name="_Toc51139476"/>
      <w:r w:rsidRPr="00663668">
        <w:lastRenderedPageBreak/>
        <w:t>Introduction</w:t>
      </w:r>
      <w:bookmarkEnd w:id="1"/>
      <w:r w:rsidR="00D15778" w:rsidRPr="00663668">
        <w:t xml:space="preserve"> and Purpose</w:t>
      </w:r>
      <w:bookmarkEnd w:id="2"/>
    </w:p>
    <w:p w14:paraId="67C27D38" w14:textId="697D8E78" w:rsidR="0062366F" w:rsidRPr="000346EE" w:rsidRDefault="0062366F" w:rsidP="000346EE">
      <w:pPr>
        <w:ind w:right="54"/>
        <w:jc w:val="both"/>
        <w:rPr>
          <w:sz w:val="24"/>
          <w:szCs w:val="24"/>
        </w:rPr>
      </w:pPr>
      <w:r w:rsidRPr="000346EE">
        <w:rPr>
          <w:sz w:val="24"/>
          <w:szCs w:val="24"/>
        </w:rPr>
        <w:t xml:space="preserve">The role of the </w:t>
      </w:r>
      <w:r w:rsidR="00493854">
        <w:rPr>
          <w:sz w:val="24"/>
          <w:szCs w:val="24"/>
        </w:rPr>
        <w:t>Wellington Practice</w:t>
      </w:r>
      <w:r w:rsidRPr="000346EE">
        <w:rPr>
          <w:sz w:val="24"/>
          <w:szCs w:val="24"/>
        </w:rPr>
        <w:t xml:space="preserve"> (the Practice) is </w:t>
      </w:r>
      <w:r w:rsidR="00156D80" w:rsidRPr="000346EE">
        <w:rPr>
          <w:sz w:val="24"/>
          <w:szCs w:val="24"/>
        </w:rPr>
        <w:t>to deliver</w:t>
      </w:r>
      <w:r w:rsidR="0061325F" w:rsidRPr="000346EE">
        <w:rPr>
          <w:sz w:val="24"/>
          <w:szCs w:val="24"/>
        </w:rPr>
        <w:t xml:space="preserve"> General Practitioner services to members of the public</w:t>
      </w:r>
      <w:r w:rsidRPr="000346EE">
        <w:rPr>
          <w:sz w:val="24"/>
          <w:szCs w:val="24"/>
        </w:rPr>
        <w:t>. In doing so, the Practice will uphold the NHS Constitution. This policy is important because it will help the people who wo</w:t>
      </w:r>
      <w:r w:rsidR="007B001E" w:rsidRPr="000346EE">
        <w:rPr>
          <w:sz w:val="24"/>
          <w:szCs w:val="24"/>
        </w:rPr>
        <w:t>rk for the Practice to understa</w:t>
      </w:r>
      <w:r w:rsidR="00663668" w:rsidRPr="000346EE">
        <w:rPr>
          <w:sz w:val="24"/>
          <w:szCs w:val="24"/>
        </w:rPr>
        <w:t>n</w:t>
      </w:r>
      <w:r w:rsidRPr="000346EE">
        <w:rPr>
          <w:sz w:val="24"/>
          <w:szCs w:val="24"/>
        </w:rPr>
        <w:t>d how to look after the information they need to do their jobs, and to protect this information on behalf of patients.</w:t>
      </w:r>
    </w:p>
    <w:p w14:paraId="2B4AC096" w14:textId="77777777" w:rsidR="0062366F" w:rsidRPr="000346EE" w:rsidRDefault="0062366F" w:rsidP="000346EE">
      <w:pPr>
        <w:jc w:val="both"/>
        <w:rPr>
          <w:sz w:val="24"/>
          <w:szCs w:val="24"/>
        </w:rPr>
      </w:pPr>
    </w:p>
    <w:p w14:paraId="6DCAFBE7" w14:textId="77777777" w:rsidR="0062366F" w:rsidRPr="000346EE" w:rsidRDefault="0062366F" w:rsidP="000346EE">
      <w:pPr>
        <w:jc w:val="both"/>
        <w:rPr>
          <w:sz w:val="24"/>
          <w:szCs w:val="24"/>
        </w:rPr>
      </w:pPr>
      <w:r w:rsidRPr="000346EE">
        <w:rPr>
          <w:sz w:val="24"/>
          <w:szCs w:val="24"/>
        </w:rPr>
        <w:t xml:space="preserve">Information is a vital asset. It plays a key part in ensuring the efficient management of service planning, resources and performance management. It is therefore of paramount importance to ensure that information is efficiently managed, and that appropriate policies, procedures and management accountability and structures provide a robust governance framework for information management. </w:t>
      </w:r>
    </w:p>
    <w:p w14:paraId="1F2EBCB7" w14:textId="77777777" w:rsidR="0062366F" w:rsidRPr="000346EE" w:rsidRDefault="0062366F" w:rsidP="000346EE">
      <w:pPr>
        <w:jc w:val="both"/>
        <w:rPr>
          <w:sz w:val="24"/>
          <w:szCs w:val="24"/>
        </w:rPr>
      </w:pPr>
    </w:p>
    <w:p w14:paraId="5F0A6C41" w14:textId="77777777" w:rsidR="0062366F" w:rsidRDefault="0062366F" w:rsidP="000346EE">
      <w:pPr>
        <w:jc w:val="both"/>
      </w:pPr>
      <w:r w:rsidRPr="000346EE">
        <w:rPr>
          <w:sz w:val="24"/>
          <w:szCs w:val="24"/>
        </w:rPr>
        <w:t>Information Governance looks at the way the NHS handles information about patients, staff, contractors and the healthcare provided, with particular consideration of personal and confidential information.  Without access to information it would be impossible to provide quality healthcare and good corporate governance.  A robust governance framework needs to be in place to manage this vital asset, providing a consistent way to deal with the many different information handling requirements including:</w:t>
      </w:r>
    </w:p>
    <w:p w14:paraId="2DE7E729" w14:textId="77777777" w:rsidR="0062366F" w:rsidRPr="000346EE" w:rsidRDefault="0062366F" w:rsidP="000346EE">
      <w:pPr>
        <w:pStyle w:val="ListParagraph"/>
        <w:numPr>
          <w:ilvl w:val="0"/>
          <w:numId w:val="6"/>
        </w:numPr>
        <w:ind w:left="1134" w:hanging="283"/>
        <w:jc w:val="both"/>
        <w:rPr>
          <w:rFonts w:ascii="Calibri" w:hAnsi="Calibri" w:cs="Calibri"/>
          <w:sz w:val="24"/>
          <w:szCs w:val="24"/>
        </w:rPr>
      </w:pPr>
      <w:r w:rsidRPr="000346EE">
        <w:rPr>
          <w:rFonts w:ascii="Calibri" w:hAnsi="Calibri" w:cs="Calibri"/>
          <w:sz w:val="24"/>
          <w:szCs w:val="24"/>
        </w:rPr>
        <w:t>Information Governance Management</w:t>
      </w:r>
    </w:p>
    <w:p w14:paraId="349BD8CD" w14:textId="77777777" w:rsidR="0062366F" w:rsidRPr="000346EE" w:rsidRDefault="0062366F" w:rsidP="000346EE">
      <w:pPr>
        <w:pStyle w:val="ListParagraph"/>
        <w:numPr>
          <w:ilvl w:val="0"/>
          <w:numId w:val="6"/>
        </w:numPr>
        <w:ind w:left="1134" w:hanging="283"/>
        <w:jc w:val="both"/>
        <w:rPr>
          <w:rFonts w:ascii="Calibri" w:hAnsi="Calibri" w:cs="Calibri"/>
          <w:sz w:val="24"/>
          <w:szCs w:val="24"/>
        </w:rPr>
      </w:pPr>
      <w:r w:rsidRPr="000346EE">
        <w:rPr>
          <w:rFonts w:ascii="Calibri" w:hAnsi="Calibri" w:cs="Calibri"/>
          <w:sz w:val="24"/>
          <w:szCs w:val="24"/>
        </w:rPr>
        <w:t>Confidentiality and Data Protection Legislation assurance</w:t>
      </w:r>
    </w:p>
    <w:p w14:paraId="59D90032" w14:textId="77777777" w:rsidR="0062366F" w:rsidRPr="000346EE" w:rsidRDefault="0062366F" w:rsidP="000346EE">
      <w:pPr>
        <w:pStyle w:val="ListParagraph"/>
        <w:numPr>
          <w:ilvl w:val="0"/>
          <w:numId w:val="6"/>
        </w:numPr>
        <w:ind w:left="1134" w:hanging="283"/>
        <w:jc w:val="both"/>
        <w:rPr>
          <w:rFonts w:ascii="Calibri" w:hAnsi="Calibri" w:cs="Calibri"/>
          <w:sz w:val="24"/>
          <w:szCs w:val="24"/>
        </w:rPr>
      </w:pPr>
      <w:r w:rsidRPr="000346EE">
        <w:rPr>
          <w:rFonts w:ascii="Calibri" w:hAnsi="Calibri" w:cs="Calibri"/>
          <w:sz w:val="24"/>
          <w:szCs w:val="24"/>
        </w:rPr>
        <w:t>Corporate Information assurance</w:t>
      </w:r>
    </w:p>
    <w:p w14:paraId="74E96231" w14:textId="77777777" w:rsidR="0062366F" w:rsidRPr="000346EE" w:rsidRDefault="0062366F" w:rsidP="000346EE">
      <w:pPr>
        <w:pStyle w:val="ListParagraph"/>
        <w:numPr>
          <w:ilvl w:val="0"/>
          <w:numId w:val="6"/>
        </w:numPr>
        <w:ind w:left="1134" w:hanging="283"/>
        <w:jc w:val="both"/>
        <w:rPr>
          <w:rFonts w:ascii="Calibri" w:hAnsi="Calibri" w:cs="Calibri"/>
          <w:sz w:val="24"/>
          <w:szCs w:val="24"/>
        </w:rPr>
      </w:pPr>
      <w:r w:rsidRPr="000346EE">
        <w:rPr>
          <w:rFonts w:ascii="Calibri" w:hAnsi="Calibri" w:cs="Calibri"/>
          <w:sz w:val="24"/>
          <w:szCs w:val="24"/>
        </w:rPr>
        <w:t>Information Security assurance</w:t>
      </w:r>
    </w:p>
    <w:p w14:paraId="3868DE73" w14:textId="77777777" w:rsidR="0062366F" w:rsidRPr="000346EE" w:rsidRDefault="0062366F" w:rsidP="000346EE">
      <w:pPr>
        <w:pStyle w:val="ListParagraph"/>
        <w:numPr>
          <w:ilvl w:val="0"/>
          <w:numId w:val="6"/>
        </w:numPr>
        <w:ind w:left="1134" w:hanging="283"/>
        <w:jc w:val="both"/>
        <w:rPr>
          <w:rFonts w:ascii="Calibri" w:hAnsi="Calibri" w:cs="Calibri"/>
          <w:sz w:val="24"/>
          <w:szCs w:val="24"/>
        </w:rPr>
      </w:pPr>
      <w:r w:rsidRPr="000346EE">
        <w:rPr>
          <w:rFonts w:ascii="Calibri" w:hAnsi="Calibri" w:cs="Calibri"/>
          <w:sz w:val="24"/>
          <w:szCs w:val="24"/>
        </w:rPr>
        <w:t>Secondary Use assurance</w:t>
      </w:r>
    </w:p>
    <w:p w14:paraId="2A2AA3F1" w14:textId="77777777" w:rsidR="0062366F" w:rsidRPr="000346EE" w:rsidRDefault="0062366F" w:rsidP="00663668">
      <w:pPr>
        <w:ind w:left="720"/>
        <w:jc w:val="both"/>
        <w:rPr>
          <w:rFonts w:ascii="Calibri" w:hAnsi="Calibri" w:cs="Calibri"/>
          <w:sz w:val="24"/>
          <w:szCs w:val="24"/>
        </w:rPr>
      </w:pPr>
    </w:p>
    <w:p w14:paraId="40E016F0" w14:textId="77777777" w:rsidR="0062366F" w:rsidRPr="000346EE" w:rsidRDefault="0062366F" w:rsidP="000346EE">
      <w:pPr>
        <w:jc w:val="both"/>
        <w:rPr>
          <w:rFonts w:ascii="Calibri" w:hAnsi="Calibri" w:cs="Calibri"/>
          <w:sz w:val="24"/>
          <w:szCs w:val="24"/>
        </w:rPr>
      </w:pPr>
      <w:r w:rsidRPr="000346EE">
        <w:rPr>
          <w:rFonts w:ascii="Calibri" w:hAnsi="Calibri" w:cs="Calibri"/>
          <w:sz w:val="24"/>
          <w:szCs w:val="24"/>
        </w:rPr>
        <w:t>The aims of this document are to maximise the value of practical assets by ensuring that information is:</w:t>
      </w:r>
    </w:p>
    <w:p w14:paraId="6FDCCC7A" w14:textId="77777777" w:rsidR="0062366F" w:rsidRPr="000346EE" w:rsidRDefault="0062366F" w:rsidP="000346EE">
      <w:pPr>
        <w:pStyle w:val="ListParagraph"/>
        <w:numPr>
          <w:ilvl w:val="0"/>
          <w:numId w:val="7"/>
        </w:numPr>
        <w:ind w:left="1134" w:hanging="284"/>
        <w:jc w:val="both"/>
        <w:rPr>
          <w:rFonts w:ascii="Calibri" w:hAnsi="Calibri" w:cs="Calibri"/>
          <w:sz w:val="24"/>
          <w:szCs w:val="24"/>
        </w:rPr>
      </w:pPr>
      <w:r w:rsidRPr="000346EE">
        <w:rPr>
          <w:rFonts w:ascii="Calibri" w:hAnsi="Calibri" w:cs="Calibri"/>
          <w:sz w:val="24"/>
          <w:szCs w:val="24"/>
        </w:rPr>
        <w:t>Held securely and confidentially</w:t>
      </w:r>
    </w:p>
    <w:p w14:paraId="049D559E" w14:textId="77777777" w:rsidR="0062366F" w:rsidRPr="000346EE" w:rsidRDefault="0062366F" w:rsidP="000346EE">
      <w:pPr>
        <w:pStyle w:val="ListParagraph"/>
        <w:numPr>
          <w:ilvl w:val="0"/>
          <w:numId w:val="7"/>
        </w:numPr>
        <w:ind w:left="1134" w:hanging="284"/>
        <w:jc w:val="both"/>
        <w:rPr>
          <w:rFonts w:ascii="Calibri" w:hAnsi="Calibri" w:cs="Calibri"/>
          <w:sz w:val="24"/>
          <w:szCs w:val="24"/>
        </w:rPr>
      </w:pPr>
      <w:r w:rsidRPr="000346EE">
        <w:rPr>
          <w:rFonts w:ascii="Calibri" w:hAnsi="Calibri" w:cs="Calibri"/>
          <w:sz w:val="24"/>
          <w:szCs w:val="24"/>
        </w:rPr>
        <w:t>Obtained fairly and efficiently</w:t>
      </w:r>
    </w:p>
    <w:p w14:paraId="22EA3417" w14:textId="77777777" w:rsidR="0062366F" w:rsidRPr="000346EE" w:rsidRDefault="0062366F" w:rsidP="000346EE">
      <w:pPr>
        <w:pStyle w:val="ListParagraph"/>
        <w:numPr>
          <w:ilvl w:val="0"/>
          <w:numId w:val="7"/>
        </w:numPr>
        <w:ind w:left="1134" w:hanging="284"/>
        <w:jc w:val="both"/>
        <w:rPr>
          <w:rFonts w:ascii="Calibri" w:hAnsi="Calibri" w:cs="Calibri"/>
          <w:sz w:val="24"/>
          <w:szCs w:val="24"/>
        </w:rPr>
      </w:pPr>
      <w:r w:rsidRPr="000346EE">
        <w:rPr>
          <w:rFonts w:ascii="Calibri" w:hAnsi="Calibri" w:cs="Calibri"/>
          <w:sz w:val="24"/>
          <w:szCs w:val="24"/>
        </w:rPr>
        <w:t>Recorded accurately and reliably</w:t>
      </w:r>
    </w:p>
    <w:p w14:paraId="0DDD17D9" w14:textId="77777777" w:rsidR="0062366F" w:rsidRPr="000346EE" w:rsidRDefault="0062366F" w:rsidP="000346EE">
      <w:pPr>
        <w:pStyle w:val="ListParagraph"/>
        <w:numPr>
          <w:ilvl w:val="0"/>
          <w:numId w:val="7"/>
        </w:numPr>
        <w:ind w:left="1134" w:hanging="284"/>
        <w:jc w:val="both"/>
        <w:rPr>
          <w:rFonts w:ascii="Calibri" w:hAnsi="Calibri" w:cs="Calibri"/>
          <w:sz w:val="24"/>
          <w:szCs w:val="24"/>
        </w:rPr>
      </w:pPr>
      <w:r w:rsidRPr="000346EE">
        <w:rPr>
          <w:rFonts w:ascii="Calibri" w:hAnsi="Calibri" w:cs="Calibri"/>
          <w:sz w:val="24"/>
          <w:szCs w:val="24"/>
        </w:rPr>
        <w:t>Used effectively and ethically</w:t>
      </w:r>
    </w:p>
    <w:p w14:paraId="75E889DD" w14:textId="77777777" w:rsidR="0062366F" w:rsidRPr="000346EE" w:rsidRDefault="0062366F" w:rsidP="000346EE">
      <w:pPr>
        <w:pStyle w:val="ListParagraph"/>
        <w:numPr>
          <w:ilvl w:val="0"/>
          <w:numId w:val="7"/>
        </w:numPr>
        <w:ind w:left="1134" w:hanging="284"/>
        <w:jc w:val="both"/>
        <w:rPr>
          <w:rFonts w:ascii="Calibri" w:hAnsi="Calibri" w:cs="Calibri"/>
          <w:sz w:val="24"/>
          <w:szCs w:val="24"/>
        </w:rPr>
      </w:pPr>
      <w:r w:rsidRPr="000346EE">
        <w:rPr>
          <w:rFonts w:ascii="Calibri" w:hAnsi="Calibri" w:cs="Calibri"/>
          <w:sz w:val="24"/>
          <w:szCs w:val="24"/>
        </w:rPr>
        <w:t>Shared appropriately and lawfully</w:t>
      </w:r>
    </w:p>
    <w:p w14:paraId="74FDDFAA" w14:textId="77777777" w:rsidR="0062366F" w:rsidRPr="000346EE" w:rsidRDefault="0062366F" w:rsidP="00663668">
      <w:pPr>
        <w:ind w:left="720"/>
        <w:jc w:val="both"/>
        <w:rPr>
          <w:rFonts w:ascii="Calibri" w:hAnsi="Calibri" w:cs="Calibri"/>
          <w:sz w:val="24"/>
          <w:szCs w:val="24"/>
        </w:rPr>
      </w:pPr>
    </w:p>
    <w:p w14:paraId="4A7A6AAD" w14:textId="77777777" w:rsidR="0062366F" w:rsidRPr="000346EE" w:rsidRDefault="0062366F" w:rsidP="000346EE">
      <w:pPr>
        <w:jc w:val="both"/>
        <w:rPr>
          <w:rFonts w:ascii="Calibri" w:hAnsi="Calibri" w:cs="Calibri"/>
          <w:sz w:val="24"/>
          <w:szCs w:val="24"/>
        </w:rPr>
      </w:pPr>
      <w:r w:rsidRPr="000346EE">
        <w:rPr>
          <w:rFonts w:ascii="Calibri" w:hAnsi="Calibri" w:cs="Calibri"/>
          <w:sz w:val="24"/>
          <w:szCs w:val="24"/>
        </w:rPr>
        <w:t>To protect the practice’s information assets from all threats, whether internal or external, deliberate or accidental, the Practice will ensure that:</w:t>
      </w:r>
    </w:p>
    <w:p w14:paraId="555B5AAB" w14:textId="77777777" w:rsidR="0062366F" w:rsidRPr="000346EE" w:rsidRDefault="0062366F" w:rsidP="000346EE">
      <w:pPr>
        <w:pStyle w:val="ListParagraph"/>
        <w:numPr>
          <w:ilvl w:val="0"/>
          <w:numId w:val="8"/>
        </w:numPr>
        <w:ind w:left="1134" w:hanging="283"/>
        <w:jc w:val="both"/>
        <w:rPr>
          <w:rFonts w:ascii="Calibri" w:hAnsi="Calibri" w:cs="Calibri"/>
          <w:sz w:val="24"/>
          <w:szCs w:val="24"/>
        </w:rPr>
      </w:pPr>
      <w:r w:rsidRPr="000346EE">
        <w:rPr>
          <w:rFonts w:ascii="Calibri" w:hAnsi="Calibri" w:cs="Calibri"/>
          <w:sz w:val="24"/>
          <w:szCs w:val="24"/>
        </w:rPr>
        <w:t>Information will be protected against unauthorised access</w:t>
      </w:r>
    </w:p>
    <w:p w14:paraId="2CB23A93" w14:textId="77777777" w:rsidR="0062366F" w:rsidRPr="000346EE" w:rsidRDefault="0062366F" w:rsidP="000346EE">
      <w:pPr>
        <w:pStyle w:val="ListParagraph"/>
        <w:numPr>
          <w:ilvl w:val="0"/>
          <w:numId w:val="8"/>
        </w:numPr>
        <w:ind w:left="1134" w:hanging="283"/>
        <w:jc w:val="both"/>
        <w:rPr>
          <w:rFonts w:ascii="Calibri" w:hAnsi="Calibri" w:cs="Calibri"/>
          <w:sz w:val="24"/>
          <w:szCs w:val="24"/>
        </w:rPr>
      </w:pPr>
      <w:r w:rsidRPr="000346EE">
        <w:rPr>
          <w:rFonts w:ascii="Calibri" w:hAnsi="Calibri" w:cs="Calibri"/>
          <w:sz w:val="24"/>
          <w:szCs w:val="24"/>
        </w:rPr>
        <w:t>Confidentiality of information will be assured</w:t>
      </w:r>
    </w:p>
    <w:p w14:paraId="4C7DD4D2" w14:textId="77777777" w:rsidR="0062366F" w:rsidRPr="000346EE" w:rsidRDefault="0062366F" w:rsidP="000346EE">
      <w:pPr>
        <w:pStyle w:val="ListParagraph"/>
        <w:numPr>
          <w:ilvl w:val="0"/>
          <w:numId w:val="8"/>
        </w:numPr>
        <w:ind w:left="1134" w:hanging="283"/>
        <w:jc w:val="both"/>
        <w:rPr>
          <w:rFonts w:ascii="Calibri" w:hAnsi="Calibri" w:cs="Calibri"/>
          <w:sz w:val="24"/>
          <w:szCs w:val="24"/>
        </w:rPr>
      </w:pPr>
      <w:r w:rsidRPr="000346EE">
        <w:rPr>
          <w:rFonts w:ascii="Calibri" w:hAnsi="Calibri" w:cs="Calibri"/>
          <w:sz w:val="24"/>
          <w:szCs w:val="24"/>
        </w:rPr>
        <w:t>Integrity of information will be maintained</w:t>
      </w:r>
    </w:p>
    <w:p w14:paraId="125A57B4" w14:textId="77777777" w:rsidR="0062366F" w:rsidRPr="000346EE" w:rsidRDefault="0062366F" w:rsidP="000346EE">
      <w:pPr>
        <w:pStyle w:val="ListParagraph"/>
        <w:numPr>
          <w:ilvl w:val="0"/>
          <w:numId w:val="8"/>
        </w:numPr>
        <w:ind w:left="1134" w:hanging="283"/>
        <w:jc w:val="both"/>
        <w:rPr>
          <w:rFonts w:ascii="Calibri" w:hAnsi="Calibri" w:cs="Calibri"/>
          <w:sz w:val="24"/>
          <w:szCs w:val="24"/>
        </w:rPr>
      </w:pPr>
      <w:r w:rsidRPr="000346EE">
        <w:rPr>
          <w:rFonts w:ascii="Calibri" w:hAnsi="Calibri" w:cs="Calibri"/>
          <w:sz w:val="24"/>
          <w:szCs w:val="24"/>
        </w:rPr>
        <w:t>Information will be supported by the highest quality data</w:t>
      </w:r>
    </w:p>
    <w:p w14:paraId="2EE35EF2" w14:textId="77777777" w:rsidR="0062366F" w:rsidRPr="000346EE" w:rsidRDefault="0062366F" w:rsidP="000346EE">
      <w:pPr>
        <w:pStyle w:val="ListParagraph"/>
        <w:numPr>
          <w:ilvl w:val="0"/>
          <w:numId w:val="8"/>
        </w:numPr>
        <w:ind w:left="1134" w:hanging="283"/>
        <w:jc w:val="both"/>
        <w:rPr>
          <w:rFonts w:ascii="Calibri" w:hAnsi="Calibri" w:cs="Calibri"/>
          <w:sz w:val="24"/>
          <w:szCs w:val="24"/>
        </w:rPr>
      </w:pPr>
      <w:r w:rsidRPr="000346EE">
        <w:rPr>
          <w:rFonts w:ascii="Calibri" w:hAnsi="Calibri" w:cs="Calibri"/>
          <w:sz w:val="24"/>
          <w:szCs w:val="24"/>
        </w:rPr>
        <w:t>Regulatory and legislative requirements will be met</w:t>
      </w:r>
    </w:p>
    <w:p w14:paraId="63BE397C" w14:textId="77777777" w:rsidR="0062366F" w:rsidRPr="000346EE" w:rsidRDefault="0062366F" w:rsidP="000346EE">
      <w:pPr>
        <w:pStyle w:val="ListParagraph"/>
        <w:numPr>
          <w:ilvl w:val="0"/>
          <w:numId w:val="8"/>
        </w:numPr>
        <w:ind w:left="1134" w:hanging="283"/>
        <w:jc w:val="both"/>
        <w:rPr>
          <w:rFonts w:ascii="Calibri" w:hAnsi="Calibri" w:cs="Calibri"/>
          <w:sz w:val="24"/>
          <w:szCs w:val="24"/>
        </w:rPr>
      </w:pPr>
      <w:r w:rsidRPr="000346EE">
        <w:rPr>
          <w:rFonts w:ascii="Calibri" w:hAnsi="Calibri" w:cs="Calibri"/>
          <w:sz w:val="24"/>
          <w:szCs w:val="24"/>
        </w:rPr>
        <w:t>Business continuity plans will be produced, maintained and tested</w:t>
      </w:r>
    </w:p>
    <w:p w14:paraId="13B04681" w14:textId="77777777" w:rsidR="0062366F" w:rsidRPr="000346EE" w:rsidRDefault="0062366F" w:rsidP="000346EE">
      <w:pPr>
        <w:pStyle w:val="ListParagraph"/>
        <w:numPr>
          <w:ilvl w:val="0"/>
          <w:numId w:val="8"/>
        </w:numPr>
        <w:ind w:left="1134" w:hanging="283"/>
        <w:jc w:val="both"/>
        <w:rPr>
          <w:rFonts w:ascii="Calibri" w:hAnsi="Calibri" w:cs="Calibri"/>
          <w:sz w:val="24"/>
          <w:szCs w:val="24"/>
        </w:rPr>
      </w:pPr>
      <w:r w:rsidRPr="000346EE">
        <w:rPr>
          <w:rFonts w:ascii="Calibri" w:hAnsi="Calibri" w:cs="Calibri"/>
          <w:sz w:val="24"/>
          <w:szCs w:val="24"/>
        </w:rPr>
        <w:t>Information security training will be available to all staff</w:t>
      </w:r>
    </w:p>
    <w:p w14:paraId="6C8D9163" w14:textId="77777777" w:rsidR="0062366F" w:rsidRPr="000346EE" w:rsidRDefault="0062366F" w:rsidP="0062366F">
      <w:pPr>
        <w:ind w:left="720"/>
        <w:jc w:val="both"/>
        <w:rPr>
          <w:rFonts w:ascii="Calibri" w:hAnsi="Calibri" w:cs="Calibri"/>
          <w:sz w:val="24"/>
          <w:szCs w:val="24"/>
        </w:rPr>
      </w:pPr>
    </w:p>
    <w:p w14:paraId="0E0F6A98" w14:textId="77777777" w:rsidR="00764920" w:rsidRPr="000346EE" w:rsidRDefault="005B018C" w:rsidP="00663668">
      <w:pPr>
        <w:pStyle w:val="websitepolicyheading"/>
        <w:rPr>
          <w:rFonts w:cs="Calibri"/>
          <w:szCs w:val="28"/>
        </w:rPr>
      </w:pPr>
      <w:bookmarkStart w:id="3" w:name="_Toc484525925"/>
      <w:bookmarkStart w:id="4" w:name="_Toc504048703"/>
      <w:bookmarkStart w:id="5" w:name="_Toc516221696"/>
      <w:bookmarkStart w:id="6" w:name="_Toc51139477"/>
      <w:r w:rsidRPr="000346EE">
        <w:rPr>
          <w:rFonts w:cs="Calibri"/>
          <w:szCs w:val="28"/>
        </w:rPr>
        <w:lastRenderedPageBreak/>
        <w:t>Scope and Definitions</w:t>
      </w:r>
      <w:bookmarkEnd w:id="3"/>
      <w:bookmarkEnd w:id="4"/>
      <w:bookmarkEnd w:id="5"/>
      <w:bookmarkEnd w:id="6"/>
    </w:p>
    <w:p w14:paraId="007904CA" w14:textId="77777777" w:rsidR="00B260F3" w:rsidRPr="000346EE" w:rsidRDefault="00B260F3" w:rsidP="000346EE">
      <w:pPr>
        <w:jc w:val="both"/>
        <w:rPr>
          <w:rFonts w:ascii="Calibri" w:hAnsi="Calibri" w:cs="Calibri"/>
          <w:b/>
          <w:sz w:val="24"/>
          <w:szCs w:val="24"/>
        </w:rPr>
      </w:pPr>
      <w:r w:rsidRPr="000346EE">
        <w:rPr>
          <w:rFonts w:ascii="Calibri" w:hAnsi="Calibri" w:cs="Calibri"/>
          <w:b/>
          <w:sz w:val="24"/>
          <w:szCs w:val="24"/>
        </w:rPr>
        <w:t>Scope</w:t>
      </w:r>
    </w:p>
    <w:p w14:paraId="3DB97C5F" w14:textId="77777777" w:rsidR="0062366F" w:rsidRPr="000346EE" w:rsidRDefault="0062366F" w:rsidP="000346EE">
      <w:pPr>
        <w:jc w:val="both"/>
        <w:rPr>
          <w:rFonts w:ascii="Calibri" w:hAnsi="Calibri" w:cs="Calibri"/>
          <w:sz w:val="24"/>
          <w:szCs w:val="24"/>
        </w:rPr>
      </w:pPr>
      <w:r w:rsidRPr="000346EE">
        <w:rPr>
          <w:rFonts w:ascii="Calibri" w:hAnsi="Calibri" w:cs="Calibri"/>
          <w:sz w:val="24"/>
          <w:szCs w:val="24"/>
        </w:rPr>
        <w:t>The scope of this document covers:</w:t>
      </w:r>
    </w:p>
    <w:p w14:paraId="0FE50AD4" w14:textId="77777777" w:rsidR="0062366F" w:rsidRPr="000346EE" w:rsidRDefault="0062366F" w:rsidP="000346EE">
      <w:pPr>
        <w:pStyle w:val="ListParagraph"/>
        <w:numPr>
          <w:ilvl w:val="0"/>
          <w:numId w:val="14"/>
        </w:numPr>
        <w:ind w:left="1134" w:hanging="284"/>
        <w:jc w:val="both"/>
        <w:rPr>
          <w:rFonts w:ascii="Calibri" w:hAnsi="Calibri" w:cs="Calibri"/>
          <w:sz w:val="24"/>
          <w:szCs w:val="24"/>
        </w:rPr>
      </w:pPr>
      <w:r w:rsidRPr="000346EE">
        <w:rPr>
          <w:rFonts w:ascii="Calibri" w:hAnsi="Calibri" w:cs="Calibri"/>
          <w:sz w:val="24"/>
          <w:szCs w:val="24"/>
        </w:rPr>
        <w:t xml:space="preserve">All permanent employees of the Practice and;  </w:t>
      </w:r>
    </w:p>
    <w:p w14:paraId="60DD1C70" w14:textId="77777777" w:rsidR="0062366F" w:rsidRPr="000346EE" w:rsidRDefault="0062366F" w:rsidP="000346EE">
      <w:pPr>
        <w:pStyle w:val="ListParagraph"/>
        <w:numPr>
          <w:ilvl w:val="0"/>
          <w:numId w:val="14"/>
        </w:numPr>
        <w:ind w:left="1134" w:hanging="284"/>
        <w:jc w:val="both"/>
        <w:rPr>
          <w:rFonts w:ascii="Calibri" w:hAnsi="Calibri" w:cs="Calibri"/>
          <w:sz w:val="24"/>
          <w:szCs w:val="24"/>
        </w:rPr>
      </w:pPr>
      <w:r w:rsidRPr="000346EE">
        <w:rPr>
          <w:rFonts w:ascii="Calibri" w:hAnsi="Calibri" w:cs="Calibri"/>
          <w:sz w:val="24"/>
          <w:szCs w:val="24"/>
        </w:rPr>
        <w:t xml:space="preserve">Staff working on behalf of the Practice (this includes contractors, temporary staff, and secondees). </w:t>
      </w:r>
    </w:p>
    <w:p w14:paraId="1D98E216" w14:textId="77777777" w:rsidR="0062366F" w:rsidRPr="000346EE" w:rsidRDefault="0062366F" w:rsidP="000346EE">
      <w:pPr>
        <w:jc w:val="both"/>
        <w:rPr>
          <w:rFonts w:ascii="Calibri" w:hAnsi="Calibri" w:cs="Calibri"/>
          <w:sz w:val="24"/>
          <w:szCs w:val="24"/>
        </w:rPr>
      </w:pPr>
    </w:p>
    <w:p w14:paraId="0D2620F7" w14:textId="77777777" w:rsidR="0062366F" w:rsidRPr="000346EE" w:rsidRDefault="0062366F" w:rsidP="000346EE">
      <w:pPr>
        <w:jc w:val="both"/>
        <w:rPr>
          <w:rFonts w:ascii="Calibri" w:hAnsi="Calibri" w:cs="Calibri"/>
          <w:sz w:val="24"/>
          <w:szCs w:val="24"/>
        </w:rPr>
      </w:pPr>
      <w:r w:rsidRPr="000346EE">
        <w:rPr>
          <w:rFonts w:ascii="Calibri" w:hAnsi="Calibri" w:cs="Calibri"/>
          <w:sz w:val="24"/>
          <w:szCs w:val="24"/>
        </w:rPr>
        <w:t>The Practice recognises the need for an appropriate balance between openness and confidentiality in the management and use of information.</w:t>
      </w:r>
      <w:r w:rsidR="00663668" w:rsidRPr="000346EE">
        <w:rPr>
          <w:rFonts w:ascii="Calibri" w:hAnsi="Calibri" w:cs="Calibri"/>
          <w:sz w:val="24"/>
          <w:szCs w:val="24"/>
        </w:rPr>
        <w:t xml:space="preserve"> </w:t>
      </w:r>
      <w:r w:rsidRPr="000346EE">
        <w:rPr>
          <w:rFonts w:ascii="Calibri" w:hAnsi="Calibri" w:cs="Calibri"/>
          <w:sz w:val="24"/>
          <w:szCs w:val="24"/>
        </w:rPr>
        <w:t xml:space="preserve"> The Practice fully supports the principles of corporate governance and recognises its public accountability, but equally places importance on the confidentiality of, and the security arrangements to safeguard information.  The Practice also recognises the need to share information in a controlled manner.  The Practice believes that accurate, timely and relevant information is essential to deliver the highest quality health care.  As </w:t>
      </w:r>
      <w:r w:rsidR="005F265C" w:rsidRPr="000346EE">
        <w:rPr>
          <w:rFonts w:ascii="Calibri" w:hAnsi="Calibri" w:cs="Calibri"/>
          <w:sz w:val="24"/>
          <w:szCs w:val="24"/>
        </w:rPr>
        <w:t>such,</w:t>
      </w:r>
      <w:r w:rsidRPr="000346EE">
        <w:rPr>
          <w:rFonts w:ascii="Calibri" w:hAnsi="Calibri" w:cs="Calibri"/>
          <w:sz w:val="24"/>
          <w:szCs w:val="24"/>
        </w:rPr>
        <w:t xml:space="preserve"> it is the responsibility of managers and staff to ensure and promote the quality of information and to actively use information in decision making processes.</w:t>
      </w:r>
    </w:p>
    <w:p w14:paraId="0ACB5556" w14:textId="77777777" w:rsidR="00D15778" w:rsidRPr="000346EE" w:rsidRDefault="00D15778" w:rsidP="000346EE">
      <w:pPr>
        <w:ind w:right="283"/>
        <w:jc w:val="both"/>
        <w:rPr>
          <w:rFonts w:ascii="Calibri" w:hAnsi="Calibri" w:cs="Calibri"/>
          <w:sz w:val="24"/>
          <w:szCs w:val="24"/>
        </w:rPr>
      </w:pPr>
    </w:p>
    <w:p w14:paraId="35958129" w14:textId="77777777" w:rsidR="00FB0F86" w:rsidRPr="000346EE" w:rsidRDefault="00D15778" w:rsidP="000346EE">
      <w:pPr>
        <w:rPr>
          <w:rFonts w:ascii="Calibri" w:hAnsi="Calibri" w:cs="Calibri"/>
          <w:b/>
          <w:sz w:val="24"/>
          <w:szCs w:val="24"/>
        </w:rPr>
      </w:pPr>
      <w:r w:rsidRPr="000346EE">
        <w:rPr>
          <w:rFonts w:ascii="Calibri" w:hAnsi="Calibri" w:cs="Calibri"/>
          <w:b/>
          <w:sz w:val="24"/>
          <w:szCs w:val="24"/>
        </w:rPr>
        <w:t>Definitions</w:t>
      </w:r>
    </w:p>
    <w:p w14:paraId="4388CF38" w14:textId="77777777" w:rsidR="0062366F" w:rsidRPr="000346EE" w:rsidRDefault="0062366F" w:rsidP="000346EE">
      <w:pPr>
        <w:rPr>
          <w:rFonts w:ascii="Calibri" w:hAnsi="Calibri" w:cs="Calibri"/>
          <w:sz w:val="24"/>
          <w:szCs w:val="24"/>
          <w:lang w:eastAsia="en-GB"/>
        </w:rPr>
      </w:pPr>
      <w:r w:rsidRPr="000346EE">
        <w:rPr>
          <w:rFonts w:ascii="Calibri" w:hAnsi="Calibri" w:cs="Calibri"/>
          <w:sz w:val="24"/>
          <w:szCs w:val="24"/>
          <w:lang w:eastAsia="en-GB"/>
        </w:rPr>
        <w:t>In order to assist staff with understanding their responsibilities under this policy, the following types of information and their definitions are applicable in all relevant policies and documents.</w:t>
      </w:r>
    </w:p>
    <w:p w14:paraId="72828290" w14:textId="77777777" w:rsidR="0062366F" w:rsidRPr="000346EE" w:rsidRDefault="0062366F" w:rsidP="00CB45B9">
      <w:pPr>
        <w:ind w:left="720" w:right="283"/>
        <w:jc w:val="both"/>
        <w:rPr>
          <w:rFonts w:ascii="Calibri" w:eastAsia="Times New Roman" w:hAnsi="Calibri" w:cs="Calibri"/>
          <w:sz w:val="24"/>
          <w:szCs w:val="24"/>
          <w:lang w:eastAsia="en-GB"/>
        </w:rPr>
      </w:pPr>
    </w:p>
    <w:tbl>
      <w:tblPr>
        <w:tblStyle w:val="TableGrid"/>
        <w:tblW w:w="0" w:type="auto"/>
        <w:tblInd w:w="108" w:type="dxa"/>
        <w:tblLook w:val="04A0" w:firstRow="1" w:lastRow="0" w:firstColumn="1" w:lastColumn="0" w:noHBand="0" w:noVBand="1"/>
      </w:tblPr>
      <w:tblGrid>
        <w:gridCol w:w="2397"/>
        <w:gridCol w:w="7462"/>
      </w:tblGrid>
      <w:tr w:rsidR="0062366F" w:rsidRPr="000346EE" w14:paraId="2B74844B" w14:textId="77777777" w:rsidTr="000346EE">
        <w:tc>
          <w:tcPr>
            <w:tcW w:w="2410" w:type="dxa"/>
          </w:tcPr>
          <w:p w14:paraId="13D7CBBF" w14:textId="77777777" w:rsidR="0062366F" w:rsidRPr="000346EE" w:rsidRDefault="0062366F" w:rsidP="0062366F">
            <w:pPr>
              <w:jc w:val="both"/>
              <w:rPr>
                <w:rFonts w:ascii="Calibri" w:eastAsia="Times New Roman" w:hAnsi="Calibri" w:cs="Calibri"/>
                <w:b/>
                <w:sz w:val="24"/>
                <w:szCs w:val="24"/>
                <w:lang w:eastAsia="en-GB"/>
              </w:rPr>
            </w:pPr>
            <w:r w:rsidRPr="000346EE">
              <w:rPr>
                <w:rFonts w:ascii="Calibri" w:eastAsia="Times New Roman" w:hAnsi="Calibri" w:cs="Calibri"/>
                <w:b/>
                <w:sz w:val="24"/>
                <w:szCs w:val="24"/>
                <w:lang w:eastAsia="en-GB"/>
              </w:rPr>
              <w:t>Personal Data</w:t>
            </w:r>
          </w:p>
          <w:p w14:paraId="58B0148F" w14:textId="77777777" w:rsidR="0062366F" w:rsidRPr="000346EE" w:rsidRDefault="0062366F" w:rsidP="0062366F">
            <w:pPr>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(derived from the GDPR)</w:t>
            </w:r>
          </w:p>
          <w:p w14:paraId="7611984C" w14:textId="77777777" w:rsidR="0062366F" w:rsidRPr="000346EE" w:rsidRDefault="0062366F" w:rsidP="0062366F">
            <w:pPr>
              <w:jc w:val="both"/>
              <w:rPr>
                <w:rFonts w:ascii="Calibri" w:eastAsia="Times New Roman" w:hAnsi="Calibri" w:cs="Calibri"/>
                <w:b/>
                <w:sz w:val="24"/>
                <w:szCs w:val="24"/>
                <w:u w:val="single"/>
                <w:lang w:eastAsia="en-GB"/>
              </w:rPr>
            </w:pPr>
          </w:p>
        </w:tc>
        <w:tc>
          <w:tcPr>
            <w:tcW w:w="7542" w:type="dxa"/>
          </w:tcPr>
          <w:p w14:paraId="1C0CA076" w14:textId="77777777" w:rsidR="0062366F" w:rsidRPr="000346EE" w:rsidRDefault="0062366F" w:rsidP="00CB45B9">
            <w:pPr>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62366F" w:rsidRPr="000346EE" w14:paraId="04262B60" w14:textId="77777777" w:rsidTr="000346EE">
        <w:tc>
          <w:tcPr>
            <w:tcW w:w="2410" w:type="dxa"/>
          </w:tcPr>
          <w:p w14:paraId="3003F848" w14:textId="77777777" w:rsidR="0062366F" w:rsidRPr="000346EE" w:rsidRDefault="0062366F" w:rsidP="0062366F">
            <w:pPr>
              <w:jc w:val="both"/>
              <w:rPr>
                <w:rFonts w:ascii="Calibri" w:eastAsia="Times New Roman" w:hAnsi="Calibri" w:cs="Calibri"/>
                <w:b/>
                <w:sz w:val="24"/>
                <w:szCs w:val="24"/>
                <w:lang w:eastAsia="en-GB"/>
              </w:rPr>
            </w:pPr>
            <w:r w:rsidRPr="000346EE">
              <w:rPr>
                <w:rFonts w:ascii="Calibri" w:eastAsia="Times New Roman" w:hAnsi="Calibri" w:cs="Calibri"/>
                <w:b/>
                <w:sz w:val="24"/>
                <w:szCs w:val="24"/>
                <w:lang w:eastAsia="en-GB"/>
              </w:rPr>
              <w:t>‘Special Categories’ of Personal Data</w:t>
            </w:r>
          </w:p>
          <w:p w14:paraId="23589D20" w14:textId="77777777" w:rsidR="0062366F" w:rsidRPr="000346EE" w:rsidRDefault="0062366F" w:rsidP="0062366F">
            <w:pPr>
              <w:jc w:val="both"/>
              <w:rPr>
                <w:rFonts w:ascii="Calibri" w:eastAsia="Times New Roman" w:hAnsi="Calibri" w:cs="Calibri"/>
                <w:b/>
                <w:sz w:val="24"/>
                <w:szCs w:val="24"/>
                <w:lang w:eastAsia="en-GB"/>
              </w:rPr>
            </w:pPr>
            <w:r w:rsidRPr="000346EE">
              <w:rPr>
                <w:rFonts w:ascii="Calibri" w:eastAsia="Times New Roman" w:hAnsi="Calibri" w:cs="Calibri"/>
                <w:sz w:val="24"/>
                <w:szCs w:val="24"/>
                <w:lang w:eastAsia="en-GB"/>
              </w:rPr>
              <w:t>(derived from the GDPR)</w:t>
            </w:r>
          </w:p>
          <w:p w14:paraId="1990AC98" w14:textId="77777777" w:rsidR="0062366F" w:rsidRPr="000346EE" w:rsidRDefault="0062366F" w:rsidP="0062366F">
            <w:pPr>
              <w:jc w:val="both"/>
              <w:rPr>
                <w:rFonts w:ascii="Calibri" w:eastAsia="Times New Roman" w:hAnsi="Calibri" w:cs="Calibri"/>
                <w:sz w:val="24"/>
                <w:szCs w:val="24"/>
                <w:lang w:eastAsia="en-GB"/>
              </w:rPr>
            </w:pPr>
          </w:p>
        </w:tc>
        <w:tc>
          <w:tcPr>
            <w:tcW w:w="7542" w:type="dxa"/>
          </w:tcPr>
          <w:p w14:paraId="5E3A0022" w14:textId="77777777" w:rsidR="0062366F" w:rsidRPr="000346EE" w:rsidRDefault="0062366F" w:rsidP="00CB45B9">
            <w:pPr>
              <w:ind w:left="34"/>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 xml:space="preserve"> ‘Special Categories’ of Personal Data is different from Personal Data and consists of information relating to:</w:t>
            </w:r>
          </w:p>
          <w:p w14:paraId="72240C0A" w14:textId="77777777" w:rsidR="0062366F" w:rsidRPr="000346EE" w:rsidRDefault="0062366F" w:rsidP="003A353D">
            <w:pPr>
              <w:numPr>
                <w:ilvl w:val="0"/>
                <w:numId w:val="2"/>
              </w:numPr>
              <w:ind w:left="317"/>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The racial or ethnic origin of the data subject</w:t>
            </w:r>
          </w:p>
          <w:p w14:paraId="6BEEC6DA" w14:textId="77777777" w:rsidR="0062366F" w:rsidRPr="000346EE" w:rsidRDefault="0062366F" w:rsidP="003A353D">
            <w:pPr>
              <w:numPr>
                <w:ilvl w:val="0"/>
                <w:numId w:val="2"/>
              </w:numPr>
              <w:ind w:left="317"/>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Their political opinions</w:t>
            </w:r>
          </w:p>
          <w:p w14:paraId="424F96B3" w14:textId="77777777" w:rsidR="0062366F" w:rsidRPr="000346EE" w:rsidRDefault="0062366F" w:rsidP="003A353D">
            <w:pPr>
              <w:numPr>
                <w:ilvl w:val="0"/>
                <w:numId w:val="2"/>
              </w:numPr>
              <w:ind w:left="317"/>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Their religious beliefs or other beliefs of a similar nature</w:t>
            </w:r>
          </w:p>
          <w:p w14:paraId="02553476" w14:textId="77777777" w:rsidR="0062366F" w:rsidRPr="000346EE" w:rsidRDefault="0062366F" w:rsidP="003A353D">
            <w:pPr>
              <w:numPr>
                <w:ilvl w:val="0"/>
                <w:numId w:val="2"/>
              </w:numPr>
              <w:ind w:left="317"/>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Whether a member of a trade union (within the meaning of the Trade Union and Labour Relations (Consolidation) Act 1998</w:t>
            </w:r>
          </w:p>
          <w:p w14:paraId="19CA47C5" w14:textId="77777777" w:rsidR="0062366F" w:rsidRPr="000346EE" w:rsidRDefault="0062366F" w:rsidP="003A353D">
            <w:pPr>
              <w:numPr>
                <w:ilvl w:val="0"/>
                <w:numId w:val="2"/>
              </w:numPr>
              <w:ind w:left="317"/>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Genetic data</w:t>
            </w:r>
          </w:p>
          <w:p w14:paraId="00300D31" w14:textId="77777777" w:rsidR="0062366F" w:rsidRPr="000346EE" w:rsidRDefault="0062366F" w:rsidP="003A353D">
            <w:pPr>
              <w:numPr>
                <w:ilvl w:val="0"/>
                <w:numId w:val="2"/>
              </w:numPr>
              <w:ind w:left="317"/>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Biometric data for the purpose of uniquely identifying a natural person</w:t>
            </w:r>
          </w:p>
          <w:p w14:paraId="4E76B2E5" w14:textId="77777777" w:rsidR="0062366F" w:rsidRPr="000346EE" w:rsidRDefault="0062366F" w:rsidP="003A353D">
            <w:pPr>
              <w:numPr>
                <w:ilvl w:val="0"/>
                <w:numId w:val="2"/>
              </w:numPr>
              <w:ind w:left="317"/>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Their physical or mental health or condition</w:t>
            </w:r>
          </w:p>
          <w:p w14:paraId="3AB9C778" w14:textId="77777777" w:rsidR="0062366F" w:rsidRPr="000346EE" w:rsidRDefault="0062366F" w:rsidP="003A353D">
            <w:pPr>
              <w:numPr>
                <w:ilvl w:val="0"/>
                <w:numId w:val="2"/>
              </w:numPr>
              <w:ind w:left="317"/>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Their sexual life</w:t>
            </w:r>
          </w:p>
        </w:tc>
      </w:tr>
      <w:tr w:rsidR="0062366F" w:rsidRPr="000346EE" w14:paraId="05455360" w14:textId="77777777" w:rsidTr="000346EE">
        <w:tc>
          <w:tcPr>
            <w:tcW w:w="2410" w:type="dxa"/>
          </w:tcPr>
          <w:p w14:paraId="475AC11D" w14:textId="77777777" w:rsidR="0062366F" w:rsidRPr="000346EE" w:rsidRDefault="0062366F" w:rsidP="0062366F">
            <w:pPr>
              <w:jc w:val="both"/>
              <w:rPr>
                <w:rFonts w:ascii="Calibri" w:eastAsia="Times New Roman" w:hAnsi="Calibri" w:cs="Calibri"/>
                <w:b/>
                <w:sz w:val="24"/>
                <w:szCs w:val="24"/>
                <w:lang w:eastAsia="en-GB"/>
              </w:rPr>
            </w:pPr>
            <w:r w:rsidRPr="000346EE">
              <w:rPr>
                <w:rFonts w:ascii="Calibri" w:eastAsia="Times New Roman" w:hAnsi="Calibri" w:cs="Calibri"/>
                <w:b/>
                <w:sz w:val="24"/>
                <w:szCs w:val="24"/>
                <w:lang w:eastAsia="en-GB"/>
              </w:rPr>
              <w:t>Personal Confidential Data</w:t>
            </w:r>
          </w:p>
        </w:tc>
        <w:tc>
          <w:tcPr>
            <w:tcW w:w="7542" w:type="dxa"/>
          </w:tcPr>
          <w:p w14:paraId="7FAF5B0F" w14:textId="77777777" w:rsidR="0062366F" w:rsidRPr="000346EE" w:rsidRDefault="0062366F" w:rsidP="00CB45B9">
            <w:pPr>
              <w:ind w:left="34"/>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 xml:space="preserve">Personal and Special Categories of Personal Data owed a duty of confidentiality (under the common law).  This term describes personal information about identified or identifiable individuals, which should be kept private or secret.  The definition includes dead as well as living people </w:t>
            </w:r>
            <w:r w:rsidRPr="000346EE">
              <w:rPr>
                <w:rFonts w:ascii="Calibri" w:eastAsia="Times New Roman" w:hAnsi="Calibri" w:cs="Calibri"/>
                <w:sz w:val="24"/>
                <w:szCs w:val="24"/>
                <w:lang w:eastAsia="en-GB"/>
              </w:rPr>
              <w:lastRenderedPageBreak/>
              <w:t>and ‘confidential’ includes information ‘given in confidence’ and ‘that which is owed a duty of confidence’.  The term is used in the Caldicott 2 Review: Information: to share or not to share (published March 2013).</w:t>
            </w:r>
          </w:p>
        </w:tc>
      </w:tr>
      <w:tr w:rsidR="0062366F" w:rsidRPr="000346EE" w14:paraId="69F3CD6A" w14:textId="77777777" w:rsidTr="000346EE">
        <w:trPr>
          <w:trHeight w:val="974"/>
        </w:trPr>
        <w:tc>
          <w:tcPr>
            <w:tcW w:w="2410" w:type="dxa"/>
          </w:tcPr>
          <w:p w14:paraId="4F9C4657" w14:textId="77777777" w:rsidR="0062366F" w:rsidRPr="000346EE" w:rsidRDefault="0062366F" w:rsidP="0062366F">
            <w:pPr>
              <w:jc w:val="both"/>
              <w:rPr>
                <w:rFonts w:ascii="Calibri" w:eastAsia="Times New Roman" w:hAnsi="Calibri" w:cs="Calibri"/>
                <w:b/>
                <w:sz w:val="24"/>
                <w:szCs w:val="24"/>
                <w:lang w:eastAsia="en-GB"/>
              </w:rPr>
            </w:pPr>
            <w:r w:rsidRPr="000346EE">
              <w:rPr>
                <w:rFonts w:ascii="Calibri" w:eastAsia="Times New Roman" w:hAnsi="Calibri" w:cs="Calibri"/>
                <w:b/>
                <w:sz w:val="24"/>
                <w:szCs w:val="24"/>
                <w:lang w:eastAsia="en-GB"/>
              </w:rPr>
              <w:lastRenderedPageBreak/>
              <w:t>Commercially confidential Information</w:t>
            </w:r>
          </w:p>
        </w:tc>
        <w:tc>
          <w:tcPr>
            <w:tcW w:w="7542" w:type="dxa"/>
          </w:tcPr>
          <w:p w14:paraId="394367D9" w14:textId="77777777" w:rsidR="0062366F" w:rsidRPr="000346EE" w:rsidRDefault="0062366F" w:rsidP="00CB45B9">
            <w:pPr>
              <w:ind w:left="34"/>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Business/Commercial information, including that subject to statutory or regulatory obligations, which may be damaging to the Practice or a commercial partner if improperly accessed or shared.  Also as defined in the Freedom of Information Act 2000 and the Environmental Information Regulations.</w:t>
            </w:r>
          </w:p>
        </w:tc>
      </w:tr>
      <w:tr w:rsidR="00737D4F" w:rsidRPr="000346EE" w14:paraId="2D6A3892" w14:textId="77777777" w:rsidTr="000346EE">
        <w:trPr>
          <w:trHeight w:val="974"/>
        </w:trPr>
        <w:tc>
          <w:tcPr>
            <w:tcW w:w="2410" w:type="dxa"/>
          </w:tcPr>
          <w:p w14:paraId="491C56B1" w14:textId="77777777" w:rsidR="00737D4F" w:rsidRPr="000346EE" w:rsidRDefault="00737D4F" w:rsidP="00737D4F">
            <w:pPr>
              <w:jc w:val="both"/>
              <w:rPr>
                <w:rFonts w:ascii="Calibri" w:eastAsia="Times New Roman" w:hAnsi="Calibri" w:cs="Calibri"/>
                <w:b/>
                <w:sz w:val="24"/>
                <w:szCs w:val="24"/>
                <w:lang w:eastAsia="en-GB"/>
              </w:rPr>
            </w:pPr>
            <w:r w:rsidRPr="000346EE">
              <w:rPr>
                <w:rFonts w:ascii="Calibri" w:eastAsia="Times New Roman" w:hAnsi="Calibri" w:cs="Calibri"/>
                <w:b/>
                <w:sz w:val="24"/>
                <w:szCs w:val="24"/>
                <w:lang w:eastAsia="en-GB"/>
              </w:rPr>
              <w:t>Sensitive Data (Derived from GDPR)</w:t>
            </w:r>
          </w:p>
        </w:tc>
        <w:tc>
          <w:tcPr>
            <w:tcW w:w="7542" w:type="dxa"/>
          </w:tcPr>
          <w:p w14:paraId="5F368F74" w14:textId="77777777" w:rsidR="00737D4F" w:rsidRPr="000346EE" w:rsidRDefault="00737D4F" w:rsidP="00737D4F">
            <w:pPr>
              <w:ind w:left="34"/>
              <w:jc w:val="both"/>
              <w:rPr>
                <w:rFonts w:ascii="Calibri" w:eastAsia="Times New Roman" w:hAnsi="Calibri" w:cs="Calibri"/>
                <w:sz w:val="24"/>
                <w:szCs w:val="24"/>
                <w:lang w:eastAsia="en-GB"/>
              </w:rPr>
            </w:pPr>
            <w:r w:rsidRPr="000346EE">
              <w:rPr>
                <w:rFonts w:ascii="Calibri" w:eastAsia="Times New Roman" w:hAnsi="Calibri" w:cs="Calibri"/>
                <w:sz w:val="24"/>
                <w:szCs w:val="24"/>
                <w:lang w:eastAsia="en-GB"/>
              </w:rPr>
              <w:t>‘Sensitive Data’ Data is different from Personal or Special Category data</w:t>
            </w:r>
            <w:r w:rsidR="006E1768" w:rsidRPr="000346EE">
              <w:rPr>
                <w:rFonts w:ascii="Calibri" w:eastAsia="Times New Roman" w:hAnsi="Calibri" w:cs="Calibri"/>
                <w:sz w:val="24"/>
                <w:szCs w:val="24"/>
                <w:lang w:eastAsia="en-GB"/>
              </w:rPr>
              <w:t xml:space="preserve"> as it is deriv</w:t>
            </w:r>
            <w:r w:rsidRPr="000346EE">
              <w:rPr>
                <w:rFonts w:ascii="Calibri" w:eastAsia="Times New Roman" w:hAnsi="Calibri" w:cs="Calibri"/>
                <w:sz w:val="24"/>
                <w:szCs w:val="24"/>
                <w:lang w:eastAsia="en-GB"/>
              </w:rPr>
              <w:t>ed from Article 10 of the GDPR and is information relating to “data relating to criminal convictions and offences or related security measures</w:t>
            </w:r>
            <w:r w:rsidR="00DC39AC" w:rsidRPr="000346EE">
              <w:rPr>
                <w:rFonts w:ascii="Calibri" w:eastAsia="Times New Roman" w:hAnsi="Calibri" w:cs="Calibri"/>
                <w:sz w:val="24"/>
                <w:szCs w:val="24"/>
                <w:lang w:eastAsia="en-GB"/>
              </w:rPr>
              <w:t>”</w:t>
            </w:r>
          </w:p>
          <w:p w14:paraId="4B2A3619" w14:textId="77777777" w:rsidR="00737D4F" w:rsidRPr="000346EE" w:rsidRDefault="00737D4F" w:rsidP="00737D4F">
            <w:pPr>
              <w:ind w:left="34"/>
              <w:jc w:val="both"/>
              <w:rPr>
                <w:rFonts w:ascii="Calibri" w:eastAsia="Times New Roman" w:hAnsi="Calibri" w:cs="Calibri"/>
                <w:sz w:val="24"/>
                <w:szCs w:val="24"/>
                <w:lang w:eastAsia="en-GB"/>
              </w:rPr>
            </w:pPr>
          </w:p>
        </w:tc>
      </w:tr>
    </w:tbl>
    <w:p w14:paraId="5F090A8F" w14:textId="77777777" w:rsidR="0062366F" w:rsidRPr="000346EE" w:rsidRDefault="0062366F" w:rsidP="0062366F">
      <w:pPr>
        <w:ind w:left="720"/>
        <w:jc w:val="both"/>
        <w:rPr>
          <w:rFonts w:ascii="Calibri" w:eastAsia="Times New Roman" w:hAnsi="Calibri" w:cs="Calibri"/>
          <w:sz w:val="24"/>
          <w:szCs w:val="24"/>
          <w:lang w:eastAsia="en-GB"/>
        </w:rPr>
      </w:pPr>
    </w:p>
    <w:p w14:paraId="78E701C3" w14:textId="77777777" w:rsidR="007E35E9" w:rsidRPr="000346EE" w:rsidRDefault="007E35E9" w:rsidP="000346EE">
      <w:pPr>
        <w:pStyle w:val="websitepolicyheading"/>
      </w:pPr>
      <w:bookmarkStart w:id="7" w:name="_Toc51139478"/>
      <w:r w:rsidRPr="000346EE">
        <w:t>Legal Compliance</w:t>
      </w:r>
      <w:bookmarkEnd w:id="7"/>
    </w:p>
    <w:p w14:paraId="513B92AB" w14:textId="77777777" w:rsidR="007E35E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The Practice regards all identifiable personal information as confidential except where national policy on accountability and openness requires otherwise.</w:t>
      </w:r>
    </w:p>
    <w:p w14:paraId="75769BA2" w14:textId="77777777" w:rsidR="00663668" w:rsidRPr="000346EE" w:rsidRDefault="00663668" w:rsidP="000346EE">
      <w:pPr>
        <w:jc w:val="both"/>
        <w:rPr>
          <w:rFonts w:ascii="Calibri" w:hAnsi="Calibri" w:cs="Calibri"/>
          <w:sz w:val="24"/>
          <w:szCs w:val="24"/>
          <w:lang w:eastAsia="en-GB"/>
        </w:rPr>
      </w:pPr>
    </w:p>
    <w:p w14:paraId="623D9D2C" w14:textId="77777777" w:rsidR="007E35E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 xml:space="preserve">The Practice will maintain policies to ensure compliance with Data Protection Legislation.  This includes the General Data Protection Regulation (GDPR), the Data Protection Act (DPA) 2018, the Law Enforcement Directive (Directive (EU) 2016/680) (LED) and any applicable national Laws implementing them as amended from time to time.  </w:t>
      </w:r>
    </w:p>
    <w:p w14:paraId="70C37C9E" w14:textId="77777777" w:rsidR="00796929" w:rsidRPr="000346EE" w:rsidRDefault="00796929" w:rsidP="000346EE">
      <w:pPr>
        <w:jc w:val="both"/>
        <w:rPr>
          <w:rFonts w:ascii="Calibri" w:hAnsi="Calibri" w:cs="Calibri"/>
          <w:sz w:val="24"/>
          <w:szCs w:val="24"/>
          <w:lang w:eastAsia="en-GB"/>
        </w:rPr>
      </w:pPr>
    </w:p>
    <w:p w14:paraId="1690BF39" w14:textId="77777777" w:rsidR="007E35E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w:t>
      </w:r>
    </w:p>
    <w:p w14:paraId="4A04B111" w14:textId="77777777" w:rsidR="00663668" w:rsidRPr="000346EE" w:rsidRDefault="00663668" w:rsidP="000346EE">
      <w:pPr>
        <w:jc w:val="both"/>
        <w:rPr>
          <w:rFonts w:ascii="Calibri" w:hAnsi="Calibri" w:cs="Calibri"/>
          <w:sz w:val="24"/>
          <w:szCs w:val="24"/>
          <w:lang w:eastAsia="en-GB"/>
        </w:rPr>
      </w:pPr>
    </w:p>
    <w:p w14:paraId="3109BE55" w14:textId="77777777" w:rsidR="007E35E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 xml:space="preserve">The Practice when acting as a Controller, will identify and record a condition for processing, as identified by the GDPR under Articles 6 and 9 (where appropriate), for each activity it undertakes.  When relying on Article 6, 1 (e) ‘ processing is necessary for the performance of a task carried out in the public interest or in the exercise of official authority vested in the Controller’, the </w:t>
      </w:r>
      <w:r w:rsidR="00663668" w:rsidRPr="000346EE">
        <w:rPr>
          <w:rFonts w:ascii="Calibri" w:hAnsi="Calibri" w:cs="Calibri"/>
          <w:sz w:val="24"/>
          <w:szCs w:val="24"/>
          <w:lang w:eastAsia="en-GB"/>
        </w:rPr>
        <w:t xml:space="preserve">Practice </w:t>
      </w:r>
      <w:r w:rsidRPr="000346EE">
        <w:rPr>
          <w:rFonts w:ascii="Calibri" w:hAnsi="Calibri" w:cs="Calibri"/>
          <w:sz w:val="24"/>
          <w:szCs w:val="24"/>
          <w:lang w:eastAsia="en-GB"/>
        </w:rPr>
        <w:t>will identify the official authority (legal basis) and record this on relevant records of processing.</w:t>
      </w:r>
    </w:p>
    <w:p w14:paraId="5DD77E98" w14:textId="77777777" w:rsidR="008C47F6" w:rsidRPr="000346EE" w:rsidRDefault="008C47F6" w:rsidP="00AB584C">
      <w:pPr>
        <w:jc w:val="both"/>
        <w:textboxTightWrap w:val="lastLineOnly"/>
        <w:rPr>
          <w:rFonts w:ascii="Calibri" w:eastAsia="Times New Roman" w:hAnsi="Calibri" w:cs="Calibri"/>
          <w:color w:val="0F0F0F"/>
          <w:sz w:val="24"/>
          <w:szCs w:val="24"/>
        </w:rPr>
      </w:pPr>
    </w:p>
    <w:p w14:paraId="2F208482" w14:textId="77777777" w:rsidR="00402E88" w:rsidRPr="000346EE" w:rsidRDefault="00D15778" w:rsidP="000346EE">
      <w:pPr>
        <w:pStyle w:val="websitepolicyheading"/>
      </w:pPr>
      <w:bookmarkStart w:id="8" w:name="_bookmark8"/>
      <w:bookmarkStart w:id="9" w:name="_bookmark9"/>
      <w:bookmarkStart w:id="10" w:name="_bookmark10"/>
      <w:bookmarkStart w:id="11" w:name="_bookmark11"/>
      <w:bookmarkStart w:id="12" w:name="_bookmark12"/>
      <w:bookmarkStart w:id="13" w:name="_bookmark13"/>
      <w:bookmarkStart w:id="14" w:name="_bookmark14"/>
      <w:bookmarkStart w:id="15" w:name="_bookmark15"/>
      <w:bookmarkStart w:id="16" w:name="_Toc516221698"/>
      <w:bookmarkStart w:id="17" w:name="_Toc51139479"/>
      <w:bookmarkStart w:id="18" w:name="_Toc510608607"/>
      <w:bookmarkStart w:id="19" w:name="_Toc510608819"/>
      <w:bookmarkEnd w:id="8"/>
      <w:bookmarkEnd w:id="9"/>
      <w:bookmarkEnd w:id="10"/>
      <w:bookmarkEnd w:id="11"/>
      <w:bookmarkEnd w:id="12"/>
      <w:bookmarkEnd w:id="13"/>
      <w:bookmarkEnd w:id="14"/>
      <w:bookmarkEnd w:id="15"/>
      <w:r w:rsidRPr="000346EE">
        <w:t>Roles and Responsibilities</w:t>
      </w:r>
      <w:bookmarkEnd w:id="16"/>
      <w:bookmarkEnd w:id="17"/>
    </w:p>
    <w:bookmarkEnd w:id="18"/>
    <w:bookmarkEnd w:id="19"/>
    <w:p w14:paraId="0D88294D" w14:textId="77777777" w:rsidR="0062366F" w:rsidRPr="000346EE" w:rsidRDefault="0062366F" w:rsidP="000346EE">
      <w:pPr>
        <w:jc w:val="both"/>
        <w:rPr>
          <w:rFonts w:ascii="Calibri" w:hAnsi="Calibri" w:cs="Calibri"/>
          <w:sz w:val="24"/>
          <w:szCs w:val="24"/>
          <w:lang w:eastAsia="en-GB"/>
        </w:rPr>
      </w:pPr>
      <w:r w:rsidRPr="000346EE">
        <w:rPr>
          <w:rFonts w:ascii="Calibri" w:hAnsi="Calibri" w:cs="Calibri"/>
          <w:sz w:val="24"/>
          <w:szCs w:val="24"/>
          <w:lang w:eastAsia="en-GB"/>
        </w:rPr>
        <w:t xml:space="preserve">The Practice has a responsibility for ensuring that it meets its corporate and legal responsibilities and for the adoption of internal and external governance requirements. The Practice is also responsible for ensuring that sufficient resources are provided to support the requirements of the policy. </w:t>
      </w:r>
    </w:p>
    <w:p w14:paraId="3BA519AF" w14:textId="77777777" w:rsidR="0062366F" w:rsidRPr="000346EE" w:rsidRDefault="0062366F" w:rsidP="00663668">
      <w:pPr>
        <w:ind w:left="709" w:right="283"/>
        <w:jc w:val="both"/>
        <w:rPr>
          <w:rFonts w:ascii="Calibri" w:eastAsia="Times New Roman" w:hAnsi="Calibri" w:cs="Calibri"/>
          <w:sz w:val="24"/>
          <w:szCs w:val="24"/>
          <w:lang w:eastAsia="en-GB"/>
        </w:rPr>
      </w:pPr>
    </w:p>
    <w:p w14:paraId="012B298F" w14:textId="77777777" w:rsidR="00493854" w:rsidRDefault="00493854" w:rsidP="000346EE">
      <w:pPr>
        <w:ind w:right="283"/>
        <w:jc w:val="both"/>
        <w:rPr>
          <w:rFonts w:ascii="Calibri" w:eastAsia="Times New Roman" w:hAnsi="Calibri" w:cs="Calibri"/>
          <w:b/>
          <w:sz w:val="24"/>
          <w:szCs w:val="24"/>
          <w:u w:val="single"/>
          <w:lang w:eastAsia="en-GB"/>
        </w:rPr>
      </w:pPr>
    </w:p>
    <w:p w14:paraId="6768EB92" w14:textId="77777777" w:rsidR="00493854" w:rsidRDefault="00493854" w:rsidP="000346EE">
      <w:pPr>
        <w:ind w:right="283"/>
        <w:jc w:val="both"/>
        <w:rPr>
          <w:rFonts w:ascii="Calibri" w:eastAsia="Times New Roman" w:hAnsi="Calibri" w:cs="Calibri"/>
          <w:b/>
          <w:sz w:val="24"/>
          <w:szCs w:val="24"/>
          <w:u w:val="single"/>
          <w:lang w:eastAsia="en-GB"/>
        </w:rPr>
      </w:pPr>
    </w:p>
    <w:p w14:paraId="1BA08EE5" w14:textId="77777777" w:rsidR="00493854" w:rsidRDefault="00493854" w:rsidP="000346EE">
      <w:pPr>
        <w:ind w:right="283"/>
        <w:jc w:val="both"/>
        <w:rPr>
          <w:rFonts w:ascii="Calibri" w:eastAsia="Times New Roman" w:hAnsi="Calibri" w:cs="Calibri"/>
          <w:b/>
          <w:sz w:val="24"/>
          <w:szCs w:val="24"/>
          <w:u w:val="single"/>
          <w:lang w:eastAsia="en-GB"/>
        </w:rPr>
      </w:pPr>
    </w:p>
    <w:p w14:paraId="22481D54" w14:textId="77777777" w:rsidR="00493854" w:rsidRDefault="00493854" w:rsidP="000346EE">
      <w:pPr>
        <w:ind w:right="283"/>
        <w:jc w:val="both"/>
        <w:rPr>
          <w:rFonts w:ascii="Calibri" w:eastAsia="Times New Roman" w:hAnsi="Calibri" w:cs="Calibri"/>
          <w:b/>
          <w:sz w:val="24"/>
          <w:szCs w:val="24"/>
          <w:u w:val="single"/>
          <w:lang w:eastAsia="en-GB"/>
        </w:rPr>
      </w:pPr>
    </w:p>
    <w:p w14:paraId="47D71695" w14:textId="79969E69" w:rsidR="0062366F" w:rsidRPr="000346EE" w:rsidRDefault="005D47D7" w:rsidP="000346EE">
      <w:pPr>
        <w:ind w:right="283"/>
        <w:jc w:val="both"/>
        <w:rPr>
          <w:rFonts w:ascii="Calibri" w:eastAsia="Times New Roman" w:hAnsi="Calibri" w:cs="Calibri"/>
          <w:sz w:val="24"/>
          <w:szCs w:val="24"/>
          <w:lang w:eastAsia="en-GB"/>
        </w:rPr>
      </w:pPr>
      <w:r w:rsidRPr="000346EE">
        <w:rPr>
          <w:rFonts w:ascii="Calibri" w:eastAsia="Times New Roman" w:hAnsi="Calibri" w:cs="Calibri"/>
          <w:b/>
          <w:sz w:val="24"/>
          <w:szCs w:val="24"/>
          <w:u w:val="single"/>
          <w:lang w:eastAsia="en-GB"/>
        </w:rPr>
        <w:t xml:space="preserve">Senior </w:t>
      </w:r>
      <w:r w:rsidR="00E1563E" w:rsidRPr="000346EE">
        <w:rPr>
          <w:rFonts w:ascii="Calibri" w:eastAsia="Times New Roman" w:hAnsi="Calibri" w:cs="Calibri"/>
          <w:b/>
          <w:sz w:val="24"/>
          <w:szCs w:val="24"/>
          <w:u w:val="single"/>
          <w:lang w:eastAsia="en-GB"/>
        </w:rPr>
        <w:t>Practice Management Team</w:t>
      </w:r>
    </w:p>
    <w:p w14:paraId="218A1AF6" w14:textId="77777777" w:rsidR="0062366F" w:rsidRPr="000346EE" w:rsidRDefault="0062366F" w:rsidP="000346EE">
      <w:pPr>
        <w:rPr>
          <w:rFonts w:ascii="Calibri" w:hAnsi="Calibri" w:cs="Calibri"/>
          <w:sz w:val="24"/>
          <w:szCs w:val="24"/>
          <w:lang w:eastAsia="en-GB"/>
        </w:rPr>
      </w:pPr>
      <w:r w:rsidRPr="000346EE">
        <w:rPr>
          <w:rFonts w:ascii="Calibri" w:hAnsi="Calibri" w:cs="Calibri"/>
          <w:sz w:val="24"/>
          <w:szCs w:val="24"/>
          <w:lang w:eastAsia="en-GB"/>
        </w:rPr>
        <w:t xml:space="preserve">It is the role of the </w:t>
      </w:r>
      <w:r w:rsidR="00156D80" w:rsidRPr="000346EE">
        <w:rPr>
          <w:rFonts w:ascii="Calibri" w:hAnsi="Calibri" w:cs="Calibri"/>
          <w:sz w:val="24"/>
          <w:szCs w:val="24"/>
          <w:lang w:eastAsia="en-GB"/>
        </w:rPr>
        <w:t xml:space="preserve">Senior </w:t>
      </w:r>
      <w:r w:rsidRPr="000346EE">
        <w:rPr>
          <w:rFonts w:ascii="Calibri" w:hAnsi="Calibri" w:cs="Calibri"/>
          <w:sz w:val="24"/>
          <w:szCs w:val="24"/>
          <w:lang w:eastAsia="en-GB"/>
        </w:rPr>
        <w:t xml:space="preserve">Practice Management Team to define the Practice policy in respect of Information Governance, taking into account legislative and NHS requirements. The </w:t>
      </w:r>
      <w:r w:rsidR="00156D80" w:rsidRPr="000346EE">
        <w:rPr>
          <w:rFonts w:ascii="Calibri" w:hAnsi="Calibri" w:cs="Calibri"/>
          <w:sz w:val="24"/>
          <w:szCs w:val="24"/>
          <w:lang w:eastAsia="en-GB"/>
        </w:rPr>
        <w:t xml:space="preserve">Senior </w:t>
      </w:r>
      <w:r w:rsidRPr="000346EE">
        <w:rPr>
          <w:rFonts w:ascii="Calibri" w:hAnsi="Calibri" w:cs="Calibri"/>
          <w:sz w:val="24"/>
          <w:szCs w:val="24"/>
          <w:lang w:eastAsia="en-GB"/>
        </w:rPr>
        <w:t>Practice Management Team</w:t>
      </w:r>
      <w:r w:rsidR="005F265C" w:rsidRPr="000346EE">
        <w:rPr>
          <w:rFonts w:ascii="Calibri" w:hAnsi="Calibri" w:cs="Calibri"/>
          <w:sz w:val="24"/>
          <w:szCs w:val="24"/>
          <w:lang w:eastAsia="en-GB"/>
        </w:rPr>
        <w:t xml:space="preserve"> is also responsible for:</w:t>
      </w:r>
    </w:p>
    <w:p w14:paraId="4A39181F" w14:textId="77777777" w:rsidR="00663668" w:rsidRPr="000346EE" w:rsidRDefault="00663668" w:rsidP="000346EE">
      <w:pPr>
        <w:rPr>
          <w:rFonts w:ascii="Calibri" w:hAnsi="Calibri" w:cs="Calibri"/>
          <w:sz w:val="24"/>
          <w:szCs w:val="24"/>
          <w:lang w:eastAsia="en-GB"/>
        </w:rPr>
      </w:pPr>
    </w:p>
    <w:p w14:paraId="0B5F456A" w14:textId="77777777" w:rsidR="0062366F" w:rsidRPr="000346EE" w:rsidRDefault="0062366F" w:rsidP="00840556">
      <w:pPr>
        <w:pStyle w:val="ListParagraph"/>
        <w:numPr>
          <w:ilvl w:val="0"/>
          <w:numId w:val="9"/>
        </w:numPr>
        <w:ind w:left="1134" w:hanging="283"/>
        <w:rPr>
          <w:rFonts w:ascii="Calibri" w:hAnsi="Calibri" w:cs="Calibri"/>
          <w:sz w:val="24"/>
          <w:szCs w:val="24"/>
          <w:lang w:eastAsia="en-GB"/>
        </w:rPr>
      </w:pPr>
      <w:r w:rsidRPr="000346EE">
        <w:rPr>
          <w:rFonts w:ascii="Calibri" w:hAnsi="Calibri" w:cs="Calibri"/>
          <w:sz w:val="24"/>
          <w:szCs w:val="24"/>
          <w:lang w:eastAsia="en-GB"/>
        </w:rPr>
        <w:t>ensuring that sufficient resources are provided to support the requirements of the policy</w:t>
      </w:r>
    </w:p>
    <w:p w14:paraId="60F6B96A" w14:textId="77777777" w:rsidR="0062366F" w:rsidRPr="000346EE" w:rsidRDefault="0062366F" w:rsidP="00840556">
      <w:pPr>
        <w:pStyle w:val="ListParagraph"/>
        <w:numPr>
          <w:ilvl w:val="0"/>
          <w:numId w:val="9"/>
        </w:numPr>
        <w:ind w:left="1134" w:hanging="283"/>
        <w:rPr>
          <w:rFonts w:ascii="Calibri" w:hAnsi="Calibri" w:cs="Calibri"/>
          <w:sz w:val="24"/>
          <w:szCs w:val="24"/>
          <w:lang w:eastAsia="en-GB"/>
        </w:rPr>
      </w:pPr>
      <w:r w:rsidRPr="000346EE">
        <w:rPr>
          <w:rFonts w:ascii="Calibri" w:hAnsi="Calibri" w:cs="Calibri"/>
          <w:sz w:val="24"/>
          <w:szCs w:val="24"/>
          <w:lang w:eastAsia="en-GB"/>
        </w:rPr>
        <w:t>appropriate mechanisms are in place to support service delivery and continuity</w:t>
      </w:r>
    </w:p>
    <w:p w14:paraId="74340367" w14:textId="77777777" w:rsidR="0062366F" w:rsidRPr="000346EE" w:rsidRDefault="0062366F" w:rsidP="000346EE">
      <w:pPr>
        <w:ind w:right="283"/>
        <w:jc w:val="both"/>
        <w:rPr>
          <w:rFonts w:ascii="Calibri" w:eastAsia="Times New Roman" w:hAnsi="Calibri" w:cs="Calibri"/>
          <w:sz w:val="24"/>
          <w:szCs w:val="24"/>
          <w:highlight w:val="yellow"/>
          <w:lang w:eastAsia="en-GB"/>
        </w:rPr>
      </w:pPr>
    </w:p>
    <w:p w14:paraId="0A7375D7" w14:textId="77777777" w:rsidR="0062366F" w:rsidRPr="000346EE" w:rsidRDefault="005D47D7" w:rsidP="000346EE">
      <w:pPr>
        <w:ind w:right="283"/>
        <w:jc w:val="both"/>
        <w:rPr>
          <w:rFonts w:ascii="Calibri" w:eastAsia="Times New Roman" w:hAnsi="Calibri" w:cs="Calibri"/>
          <w:sz w:val="24"/>
          <w:szCs w:val="24"/>
          <w:lang w:eastAsia="en-GB"/>
        </w:rPr>
      </w:pPr>
      <w:r w:rsidRPr="000346EE">
        <w:rPr>
          <w:rFonts w:ascii="Calibri" w:eastAsia="Times New Roman" w:hAnsi="Calibri" w:cs="Calibri"/>
          <w:b/>
          <w:sz w:val="24"/>
          <w:szCs w:val="24"/>
          <w:u w:val="single"/>
          <w:lang w:eastAsia="en-GB"/>
        </w:rPr>
        <w:t>Practice Information Governance Manager or responsible person</w:t>
      </w:r>
    </w:p>
    <w:p w14:paraId="0A7C707B" w14:textId="77777777" w:rsidR="0062366F" w:rsidRPr="000346EE" w:rsidRDefault="0062366F" w:rsidP="000346EE">
      <w:pPr>
        <w:jc w:val="both"/>
        <w:rPr>
          <w:rFonts w:ascii="Calibri" w:hAnsi="Calibri" w:cs="Calibri"/>
          <w:sz w:val="24"/>
          <w:szCs w:val="24"/>
          <w:lang w:eastAsia="en-GB"/>
        </w:rPr>
      </w:pPr>
      <w:r w:rsidRPr="000346EE">
        <w:rPr>
          <w:rFonts w:ascii="Calibri" w:hAnsi="Calibri" w:cs="Calibri"/>
          <w:sz w:val="24"/>
          <w:szCs w:val="24"/>
          <w:lang w:eastAsia="en-GB"/>
        </w:rPr>
        <w:t xml:space="preserve">The </w:t>
      </w:r>
      <w:r w:rsidR="005D47D7" w:rsidRPr="000346EE">
        <w:rPr>
          <w:rFonts w:ascii="Calibri" w:hAnsi="Calibri" w:cs="Calibri"/>
          <w:sz w:val="24"/>
          <w:szCs w:val="24"/>
          <w:lang w:eastAsia="en-GB"/>
        </w:rPr>
        <w:t xml:space="preserve">IG </w:t>
      </w:r>
      <w:r w:rsidR="00156D80" w:rsidRPr="000346EE">
        <w:rPr>
          <w:rFonts w:ascii="Calibri" w:hAnsi="Calibri" w:cs="Calibri"/>
          <w:sz w:val="24"/>
          <w:szCs w:val="24"/>
          <w:lang w:eastAsia="en-GB"/>
        </w:rPr>
        <w:t>Manager is</w:t>
      </w:r>
      <w:r w:rsidRPr="000346EE">
        <w:rPr>
          <w:rFonts w:ascii="Calibri" w:hAnsi="Calibri" w:cs="Calibri"/>
          <w:sz w:val="24"/>
          <w:szCs w:val="24"/>
          <w:lang w:eastAsia="en-GB"/>
        </w:rPr>
        <w:t xml:space="preserve"> responsible for overseeing day to day Information Governance issues; developing and maintaining policies, standards, procedures and guidance; coordinating Information Governance in the Practice and raising awareness of Information Governance.</w:t>
      </w:r>
    </w:p>
    <w:p w14:paraId="62F3DB13" w14:textId="77777777" w:rsidR="0062366F" w:rsidRPr="000346EE" w:rsidRDefault="0062366F" w:rsidP="000346EE">
      <w:pPr>
        <w:jc w:val="both"/>
        <w:rPr>
          <w:rFonts w:ascii="Calibri" w:hAnsi="Calibri" w:cs="Calibri"/>
          <w:sz w:val="24"/>
          <w:szCs w:val="24"/>
          <w:highlight w:val="yellow"/>
          <w:lang w:eastAsia="en-GB"/>
        </w:rPr>
      </w:pPr>
    </w:p>
    <w:p w14:paraId="4028512D" w14:textId="77777777" w:rsidR="0062366F" w:rsidRPr="000346EE" w:rsidRDefault="0062366F" w:rsidP="000346EE">
      <w:pPr>
        <w:jc w:val="both"/>
        <w:rPr>
          <w:rFonts w:ascii="Calibri" w:hAnsi="Calibri" w:cs="Calibri"/>
          <w:sz w:val="24"/>
          <w:szCs w:val="24"/>
          <w:lang w:eastAsia="en-GB"/>
        </w:rPr>
      </w:pPr>
      <w:r w:rsidRPr="000346EE">
        <w:rPr>
          <w:rFonts w:ascii="Calibri" w:hAnsi="Calibri" w:cs="Calibri"/>
          <w:sz w:val="24"/>
          <w:szCs w:val="24"/>
          <w:lang w:eastAsia="en-GB"/>
        </w:rPr>
        <w:t xml:space="preserve">All staff have responsibility for complying with this policy and with Data Protection </w:t>
      </w:r>
      <w:r w:rsidR="005F265C" w:rsidRPr="000346EE">
        <w:rPr>
          <w:rFonts w:ascii="Calibri" w:hAnsi="Calibri" w:cs="Calibri"/>
          <w:sz w:val="24"/>
          <w:szCs w:val="24"/>
          <w:lang w:eastAsia="en-GB"/>
        </w:rPr>
        <w:t>Legislation;</w:t>
      </w:r>
      <w:r w:rsidRPr="000346EE">
        <w:rPr>
          <w:rFonts w:ascii="Calibri" w:hAnsi="Calibri" w:cs="Calibri"/>
          <w:sz w:val="24"/>
          <w:szCs w:val="24"/>
          <w:lang w:eastAsia="en-GB"/>
        </w:rPr>
        <w:t xml:space="preserve"> the following roles have specific responsibilities:</w:t>
      </w:r>
    </w:p>
    <w:p w14:paraId="65BF0D0D" w14:textId="77777777" w:rsidR="0062366F" w:rsidRPr="000346EE" w:rsidRDefault="0062366F" w:rsidP="000346EE">
      <w:pPr>
        <w:ind w:right="283"/>
        <w:jc w:val="both"/>
        <w:rPr>
          <w:rFonts w:ascii="Calibri" w:eastAsia="Times New Roman" w:hAnsi="Calibri" w:cs="Calibri"/>
          <w:sz w:val="24"/>
          <w:szCs w:val="24"/>
          <w:highlight w:val="yellow"/>
          <w:lang w:eastAsia="en-GB"/>
        </w:rPr>
      </w:pPr>
    </w:p>
    <w:p w14:paraId="6D64A687" w14:textId="77777777" w:rsidR="0062366F" w:rsidRPr="000346EE" w:rsidRDefault="0062366F" w:rsidP="000346EE">
      <w:pPr>
        <w:ind w:right="283"/>
        <w:jc w:val="both"/>
        <w:rPr>
          <w:rFonts w:ascii="Calibri" w:eastAsia="Times" w:hAnsi="Calibri" w:cs="Calibri"/>
          <w:b/>
          <w:bCs/>
          <w:sz w:val="24"/>
          <w:szCs w:val="24"/>
          <w:u w:val="single"/>
        </w:rPr>
      </w:pPr>
      <w:bookmarkStart w:id="20" w:name="_Toc510608821"/>
      <w:bookmarkStart w:id="21" w:name="_Toc510608609"/>
      <w:r w:rsidRPr="000346EE">
        <w:rPr>
          <w:rFonts w:ascii="Calibri" w:eastAsia="Times" w:hAnsi="Calibri" w:cs="Calibri"/>
          <w:b/>
          <w:bCs/>
          <w:sz w:val="24"/>
          <w:szCs w:val="24"/>
          <w:u w:val="single"/>
        </w:rPr>
        <w:t>Caldicott Guardian</w:t>
      </w:r>
      <w:bookmarkEnd w:id="20"/>
      <w:bookmarkEnd w:id="21"/>
      <w:r w:rsidRPr="000346EE">
        <w:rPr>
          <w:rFonts w:ascii="Calibri" w:eastAsia="Times" w:hAnsi="Calibri" w:cs="Calibri"/>
          <w:b/>
          <w:bCs/>
          <w:sz w:val="24"/>
          <w:szCs w:val="24"/>
          <w:u w:val="single"/>
        </w:rPr>
        <w:t xml:space="preserve"> </w:t>
      </w:r>
    </w:p>
    <w:p w14:paraId="49557E15" w14:textId="77777777" w:rsidR="0062366F" w:rsidRPr="000346EE" w:rsidRDefault="0062366F" w:rsidP="000346EE">
      <w:pPr>
        <w:jc w:val="both"/>
        <w:rPr>
          <w:rFonts w:ascii="Calibri" w:hAnsi="Calibri" w:cs="Calibri"/>
          <w:sz w:val="24"/>
          <w:szCs w:val="24"/>
        </w:rPr>
      </w:pPr>
      <w:r w:rsidRPr="000346EE">
        <w:rPr>
          <w:rFonts w:ascii="Calibri" w:hAnsi="Calibri" w:cs="Calibri"/>
          <w:sz w:val="24"/>
          <w:szCs w:val="24"/>
        </w:rPr>
        <w:t>The Caldicott Guardian is the person within the Practice with overall responsibility for protecting the confidentiality of personal data and special categories of personal data (described as Personal Confidential Data (PCD)) in the Caldicott 2 report, and for ensuring it is shared a</w:t>
      </w:r>
      <w:r w:rsidRPr="000346EE">
        <w:rPr>
          <w:rFonts w:ascii="Calibri" w:hAnsi="Calibri" w:cs="Calibri"/>
          <w:iCs/>
          <w:sz w:val="24"/>
          <w:szCs w:val="24"/>
        </w:rPr>
        <w:t xml:space="preserve">ppropriately and in a secure manner. </w:t>
      </w:r>
      <w:r w:rsidRPr="000346EE">
        <w:rPr>
          <w:rFonts w:ascii="Calibri" w:hAnsi="Calibri" w:cs="Calibri"/>
          <w:sz w:val="24"/>
          <w:szCs w:val="24"/>
        </w:rPr>
        <w:t xml:space="preserve">This role has the responsibility to advise the Practice on confidentiality issues. </w:t>
      </w:r>
    </w:p>
    <w:p w14:paraId="6FD2BAFA" w14:textId="77777777" w:rsidR="000825B7" w:rsidRPr="000346EE" w:rsidRDefault="000825B7" w:rsidP="000346EE">
      <w:pPr>
        <w:ind w:right="283"/>
        <w:jc w:val="both"/>
        <w:rPr>
          <w:rFonts w:ascii="Calibri" w:eastAsia="Times" w:hAnsi="Calibri" w:cs="Calibri"/>
          <w:b/>
          <w:bCs/>
          <w:sz w:val="24"/>
          <w:szCs w:val="24"/>
          <w:u w:val="single"/>
        </w:rPr>
      </w:pPr>
      <w:bookmarkStart w:id="22" w:name="_Toc510608822"/>
      <w:bookmarkStart w:id="23" w:name="_Toc510608610"/>
    </w:p>
    <w:p w14:paraId="025BF060" w14:textId="77777777" w:rsidR="0062366F" w:rsidRPr="000346EE" w:rsidRDefault="0062366F" w:rsidP="000346EE">
      <w:pPr>
        <w:ind w:right="283"/>
        <w:jc w:val="both"/>
        <w:rPr>
          <w:rFonts w:ascii="Calibri" w:eastAsia="Times" w:hAnsi="Calibri" w:cs="Calibri"/>
          <w:b/>
          <w:bCs/>
          <w:sz w:val="24"/>
          <w:szCs w:val="24"/>
          <w:u w:val="single"/>
        </w:rPr>
      </w:pPr>
      <w:r w:rsidRPr="000346EE">
        <w:rPr>
          <w:rFonts w:ascii="Calibri" w:eastAsia="Times" w:hAnsi="Calibri" w:cs="Calibri"/>
          <w:b/>
          <w:bCs/>
          <w:sz w:val="24"/>
          <w:szCs w:val="24"/>
          <w:u w:val="single"/>
        </w:rPr>
        <w:t>Data Protection Officer</w:t>
      </w:r>
    </w:p>
    <w:p w14:paraId="1C21478D" w14:textId="77777777" w:rsidR="0062366F" w:rsidRPr="000346EE" w:rsidRDefault="0062366F" w:rsidP="000346EE">
      <w:pPr>
        <w:jc w:val="both"/>
        <w:rPr>
          <w:rFonts w:ascii="Calibri" w:hAnsi="Calibri" w:cs="Calibri"/>
          <w:sz w:val="24"/>
          <w:szCs w:val="24"/>
        </w:rPr>
      </w:pPr>
      <w:r w:rsidRPr="000346EE">
        <w:rPr>
          <w:rFonts w:ascii="Calibri" w:hAnsi="Calibri" w:cs="Calibri"/>
          <w:sz w:val="24"/>
          <w:szCs w:val="24"/>
        </w:rPr>
        <w:t>The Data Protection Officer (DPO) is the person that has been identified within the Practice that has the responsibilities as set o</w:t>
      </w:r>
      <w:r w:rsidR="00881AE9" w:rsidRPr="000346EE">
        <w:rPr>
          <w:rFonts w:ascii="Calibri" w:hAnsi="Calibri" w:cs="Calibri"/>
          <w:sz w:val="24"/>
          <w:szCs w:val="24"/>
        </w:rPr>
        <w:t>ut in the GDPR guidance. This includes</w:t>
      </w:r>
      <w:r w:rsidRPr="000346EE">
        <w:rPr>
          <w:rFonts w:ascii="Calibri" w:hAnsi="Calibri" w:cs="Calibri"/>
          <w:sz w:val="24"/>
          <w:szCs w:val="24"/>
        </w:rPr>
        <w:t xml:space="preserve"> monitoring compliance with IG legislation, providing advice and recommendations on Data Protection Impact Assessments, giving due regard to the risks associated with the processing of data undertaken by the practice and acting as</w:t>
      </w:r>
      <w:r w:rsidR="00881AE9" w:rsidRPr="000346EE">
        <w:rPr>
          <w:rFonts w:ascii="Calibri" w:hAnsi="Calibri" w:cs="Calibri"/>
          <w:sz w:val="24"/>
          <w:szCs w:val="24"/>
        </w:rPr>
        <w:t xml:space="preserve"> the contact point with the </w:t>
      </w:r>
      <w:r w:rsidRPr="000346EE">
        <w:rPr>
          <w:rFonts w:ascii="Calibri" w:hAnsi="Calibri" w:cs="Calibri"/>
          <w:sz w:val="24"/>
          <w:szCs w:val="24"/>
        </w:rPr>
        <w:t>ICO.</w:t>
      </w:r>
    </w:p>
    <w:bookmarkEnd w:id="22"/>
    <w:bookmarkEnd w:id="23"/>
    <w:p w14:paraId="43C2BA4D" w14:textId="77777777" w:rsidR="001022B3" w:rsidRPr="000346EE" w:rsidRDefault="001022B3" w:rsidP="00AB584C">
      <w:pPr>
        <w:jc w:val="both"/>
        <w:rPr>
          <w:rFonts w:ascii="Calibri" w:hAnsi="Calibri" w:cs="Calibri"/>
          <w:sz w:val="24"/>
          <w:szCs w:val="24"/>
        </w:rPr>
      </w:pPr>
    </w:p>
    <w:p w14:paraId="2071F0CB" w14:textId="77777777" w:rsidR="0029753F" w:rsidRPr="000346EE" w:rsidRDefault="00D15778" w:rsidP="000346EE">
      <w:pPr>
        <w:pStyle w:val="websitepolicyheading"/>
      </w:pPr>
      <w:bookmarkStart w:id="24" w:name="_Toc51139480"/>
      <w:r w:rsidRPr="000346EE">
        <w:t>Proce</w:t>
      </w:r>
      <w:r w:rsidR="007E35E9" w:rsidRPr="000346EE">
        <w:t>sses/Requirements</w:t>
      </w:r>
      <w:bookmarkEnd w:id="24"/>
    </w:p>
    <w:p w14:paraId="4E2F66E6"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The Practice will ensure that it meets its national requirements in respect of its submission of the annual self-assessment Data Security and Protection Toolkit (DSPT).</w:t>
      </w:r>
    </w:p>
    <w:p w14:paraId="0B8B6684" w14:textId="77777777" w:rsidR="007E35E9" w:rsidRPr="000346EE" w:rsidRDefault="007E35E9" w:rsidP="000346EE">
      <w:pPr>
        <w:jc w:val="both"/>
        <w:rPr>
          <w:rFonts w:ascii="Calibri" w:hAnsi="Calibri" w:cs="Calibri"/>
          <w:sz w:val="24"/>
          <w:szCs w:val="24"/>
        </w:rPr>
      </w:pPr>
    </w:p>
    <w:p w14:paraId="7DE88B13"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Non-confidential information about the Practice and its services will be available to the public through a variety of media.</w:t>
      </w:r>
    </w:p>
    <w:p w14:paraId="5D2C4FC9" w14:textId="77777777" w:rsidR="007E35E9" w:rsidRPr="000346EE" w:rsidRDefault="007E35E9" w:rsidP="000346EE">
      <w:pPr>
        <w:jc w:val="both"/>
        <w:rPr>
          <w:rFonts w:ascii="Calibri" w:hAnsi="Calibri" w:cs="Calibri"/>
          <w:sz w:val="24"/>
          <w:szCs w:val="24"/>
        </w:rPr>
      </w:pPr>
    </w:p>
    <w:p w14:paraId="07FDC3D7"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 xml:space="preserve">The Practice will maintain policies to ensure compliance with </w:t>
      </w:r>
      <w:r w:rsidR="001E1606" w:rsidRPr="000346EE">
        <w:rPr>
          <w:rFonts w:ascii="Calibri" w:hAnsi="Calibri" w:cs="Calibri"/>
          <w:sz w:val="24"/>
          <w:szCs w:val="24"/>
        </w:rPr>
        <w:t>the Freedom of Information Act.</w:t>
      </w:r>
    </w:p>
    <w:p w14:paraId="2D4EBF36" w14:textId="77777777" w:rsidR="00156D80" w:rsidRPr="000346EE" w:rsidRDefault="00156D80" w:rsidP="000346EE">
      <w:pPr>
        <w:jc w:val="both"/>
        <w:rPr>
          <w:rFonts w:ascii="Calibri" w:hAnsi="Calibri" w:cs="Calibri"/>
          <w:sz w:val="24"/>
          <w:szCs w:val="24"/>
        </w:rPr>
      </w:pPr>
    </w:p>
    <w:p w14:paraId="410A459F"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lastRenderedPageBreak/>
        <w:t xml:space="preserve">The Practice will maintain clear procedures and arrangements for handling requests for information from the public. Please refer to the Practice’s </w:t>
      </w:r>
      <w:r w:rsidR="005D47D7" w:rsidRPr="000346EE">
        <w:rPr>
          <w:rFonts w:ascii="Calibri" w:hAnsi="Calibri" w:cs="Calibri"/>
          <w:sz w:val="24"/>
          <w:szCs w:val="24"/>
        </w:rPr>
        <w:t>Subject Access Request Policy</w:t>
      </w:r>
      <w:r w:rsidR="00156D80" w:rsidRPr="000346EE">
        <w:rPr>
          <w:rFonts w:ascii="Calibri" w:hAnsi="Calibri" w:cs="Calibri"/>
          <w:sz w:val="24"/>
          <w:szCs w:val="24"/>
        </w:rPr>
        <w:t xml:space="preserve"> </w:t>
      </w:r>
      <w:r w:rsidRPr="000346EE">
        <w:rPr>
          <w:rFonts w:ascii="Calibri" w:hAnsi="Calibri" w:cs="Calibri"/>
          <w:sz w:val="24"/>
          <w:szCs w:val="24"/>
        </w:rPr>
        <w:t>in accordance with the General Data Protection Regulation (GDPR) and the Data Protection Act (DPA) 2018.</w:t>
      </w:r>
    </w:p>
    <w:p w14:paraId="421DB7C8" w14:textId="77777777" w:rsidR="007E35E9" w:rsidRPr="000346EE" w:rsidRDefault="007E35E9" w:rsidP="000346EE">
      <w:pPr>
        <w:jc w:val="both"/>
        <w:rPr>
          <w:rFonts w:ascii="Calibri" w:hAnsi="Calibri" w:cs="Calibri"/>
          <w:sz w:val="24"/>
          <w:szCs w:val="24"/>
        </w:rPr>
      </w:pPr>
    </w:p>
    <w:p w14:paraId="09205764"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The Practice will maintain policies to ensure compliance with the Records Management Code of Practice for Health and Social Care (2016). Please refer to The Practice Records Management Policy.</w:t>
      </w:r>
    </w:p>
    <w:p w14:paraId="38C541BD" w14:textId="77777777" w:rsidR="00764920" w:rsidRPr="000346EE" w:rsidRDefault="00764920" w:rsidP="00AB584C">
      <w:pPr>
        <w:jc w:val="both"/>
        <w:rPr>
          <w:rFonts w:ascii="Calibri" w:hAnsi="Calibri" w:cs="Calibri"/>
          <w:sz w:val="24"/>
          <w:szCs w:val="24"/>
        </w:rPr>
      </w:pPr>
    </w:p>
    <w:p w14:paraId="0277C229" w14:textId="77777777" w:rsidR="00CE44D7" w:rsidRPr="000346EE" w:rsidRDefault="007E35E9" w:rsidP="000346EE">
      <w:pPr>
        <w:pStyle w:val="websitepolicyheading"/>
      </w:pPr>
      <w:bookmarkStart w:id="25" w:name="_Toc51139481"/>
      <w:r w:rsidRPr="000346EE">
        <w:t>Information Security</w:t>
      </w:r>
      <w:bookmarkEnd w:id="25"/>
    </w:p>
    <w:p w14:paraId="476051D8"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The Practice will maintain policies for the effective and secure management of its information assets and resources.</w:t>
      </w:r>
    </w:p>
    <w:p w14:paraId="5530B917" w14:textId="77777777" w:rsidR="007E35E9" w:rsidRPr="000346EE" w:rsidRDefault="000346EE" w:rsidP="000346EE">
      <w:pPr>
        <w:tabs>
          <w:tab w:val="left" w:pos="3444"/>
        </w:tabs>
        <w:jc w:val="both"/>
        <w:rPr>
          <w:rFonts w:ascii="Calibri" w:hAnsi="Calibri" w:cs="Calibri"/>
          <w:sz w:val="24"/>
          <w:szCs w:val="24"/>
        </w:rPr>
      </w:pPr>
      <w:r>
        <w:rPr>
          <w:rFonts w:ascii="Calibri" w:hAnsi="Calibri" w:cs="Calibri"/>
          <w:sz w:val="24"/>
          <w:szCs w:val="24"/>
        </w:rPr>
        <w:tab/>
      </w:r>
    </w:p>
    <w:p w14:paraId="49398E3B"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 xml:space="preserve">The Practice will promote effective confidentiality and security practice to its staff through policies, procedures and training. </w:t>
      </w:r>
      <w:r w:rsidR="004244E2" w:rsidRPr="000346EE">
        <w:rPr>
          <w:rFonts w:ascii="Calibri" w:hAnsi="Calibri" w:cs="Calibri"/>
          <w:sz w:val="24"/>
          <w:szCs w:val="24"/>
        </w:rPr>
        <w:t>[</w:t>
      </w:r>
      <w:r w:rsidRPr="000346EE">
        <w:rPr>
          <w:rFonts w:ascii="Calibri" w:hAnsi="Calibri" w:cs="Calibri"/>
          <w:sz w:val="24"/>
          <w:szCs w:val="24"/>
        </w:rPr>
        <w:t>Please refer to the Practice Information Security, Remote Working and Portable Devices and Network Security policies</w:t>
      </w:r>
      <w:r w:rsidR="00CB4BAD" w:rsidRPr="000346EE">
        <w:rPr>
          <w:rFonts w:ascii="Calibri" w:hAnsi="Calibri" w:cs="Calibri"/>
          <w:sz w:val="24"/>
          <w:szCs w:val="24"/>
        </w:rPr>
        <w:t>]</w:t>
      </w:r>
      <w:r w:rsidRPr="000346EE">
        <w:rPr>
          <w:rFonts w:ascii="Calibri" w:hAnsi="Calibri" w:cs="Calibri"/>
          <w:sz w:val="24"/>
          <w:szCs w:val="24"/>
        </w:rPr>
        <w:t>.</w:t>
      </w:r>
    </w:p>
    <w:p w14:paraId="40125655" w14:textId="77777777" w:rsidR="007E35E9" w:rsidRPr="000346EE" w:rsidRDefault="007E35E9" w:rsidP="000346EE">
      <w:pPr>
        <w:jc w:val="both"/>
        <w:rPr>
          <w:rFonts w:ascii="Calibri" w:hAnsi="Calibri" w:cs="Calibri"/>
          <w:sz w:val="24"/>
          <w:szCs w:val="24"/>
        </w:rPr>
      </w:pPr>
    </w:p>
    <w:p w14:paraId="1A86E01C" w14:textId="77777777" w:rsidR="00CE44D7" w:rsidRPr="000346EE" w:rsidRDefault="007E35E9" w:rsidP="000346EE">
      <w:pPr>
        <w:jc w:val="both"/>
        <w:rPr>
          <w:rFonts w:ascii="Calibri" w:hAnsi="Calibri" w:cs="Calibri"/>
          <w:sz w:val="24"/>
          <w:szCs w:val="24"/>
        </w:rPr>
      </w:pPr>
      <w:r w:rsidRPr="000346EE">
        <w:rPr>
          <w:rFonts w:ascii="Calibri" w:hAnsi="Calibri" w:cs="Calibri"/>
          <w:sz w:val="24"/>
          <w:szCs w:val="24"/>
        </w:rPr>
        <w:t xml:space="preserve">The Practice will adhere to the </w:t>
      </w:r>
      <w:r w:rsidR="0061325F" w:rsidRPr="000346EE">
        <w:rPr>
          <w:rFonts w:ascii="Calibri" w:hAnsi="Calibri" w:cs="Calibri"/>
          <w:sz w:val="24"/>
          <w:szCs w:val="24"/>
        </w:rPr>
        <w:t>NHS Digital Guide to the Notification of Data Security and Protection Incidents</w:t>
      </w:r>
      <w:r w:rsidR="00460643" w:rsidRPr="000346EE">
        <w:rPr>
          <w:rFonts w:ascii="Calibri" w:hAnsi="Calibri" w:cs="Calibri"/>
          <w:sz w:val="24"/>
          <w:szCs w:val="24"/>
        </w:rPr>
        <w:t xml:space="preserve"> </w:t>
      </w:r>
      <w:r w:rsidRPr="000346EE">
        <w:rPr>
          <w:rFonts w:ascii="Calibri" w:hAnsi="Calibri" w:cs="Calibri"/>
          <w:sz w:val="24"/>
          <w:szCs w:val="24"/>
        </w:rPr>
        <w:t>and as part of this, will review and maintain incident reporting procedures and monitor and investigate all reported instances of actual or potential breaches. Under Data Protection Legislation, where an incident is likely to result in a risk to the rights and freedoms of the Data Subject/individuals the Information Commissioner’s Office (ICO) must be informed no later than 72 hours after the practice becomes aware of the incident.  Please refer to The Practice Incident Reporting Policy.</w:t>
      </w:r>
    </w:p>
    <w:p w14:paraId="435054DC" w14:textId="77777777" w:rsidR="00CB45B9" w:rsidRPr="000346EE" w:rsidRDefault="00CB45B9" w:rsidP="00CB45B9">
      <w:pPr>
        <w:ind w:left="720" w:right="283"/>
        <w:jc w:val="both"/>
        <w:rPr>
          <w:rFonts w:ascii="Calibri" w:hAnsi="Calibri" w:cs="Calibri"/>
          <w:sz w:val="24"/>
          <w:szCs w:val="24"/>
        </w:rPr>
      </w:pPr>
    </w:p>
    <w:p w14:paraId="7BD448B8" w14:textId="77777777" w:rsidR="00062A17" w:rsidRPr="000346EE" w:rsidRDefault="007E35E9" w:rsidP="000346EE">
      <w:pPr>
        <w:pStyle w:val="websitepolicyheading"/>
      </w:pPr>
      <w:bookmarkStart w:id="26" w:name="_Toc51139482"/>
      <w:r w:rsidRPr="000346EE">
        <w:t>Information Quality Assurance</w:t>
      </w:r>
      <w:bookmarkEnd w:id="26"/>
    </w:p>
    <w:p w14:paraId="19F6C204"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The Practice will maintain policies and procedures for information quality assurance and the effective management of records.</w:t>
      </w:r>
    </w:p>
    <w:p w14:paraId="2A7DE101" w14:textId="77777777" w:rsidR="007E35E9" w:rsidRPr="000346EE" w:rsidRDefault="007E35E9" w:rsidP="000346EE">
      <w:pPr>
        <w:jc w:val="both"/>
        <w:rPr>
          <w:rFonts w:ascii="Calibri" w:hAnsi="Calibri" w:cs="Calibri"/>
          <w:sz w:val="24"/>
          <w:szCs w:val="24"/>
        </w:rPr>
      </w:pPr>
    </w:p>
    <w:p w14:paraId="3A2DBD21"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The Practice will undertake or commission annual assessments and audits of its information quality and records management arrangements.</w:t>
      </w:r>
      <w:r w:rsidR="00E71176" w:rsidRPr="000346EE">
        <w:rPr>
          <w:rFonts w:ascii="Calibri" w:hAnsi="Calibri" w:cs="Calibri"/>
          <w:sz w:val="24"/>
          <w:szCs w:val="24"/>
        </w:rPr>
        <w:t xml:space="preserve"> </w:t>
      </w:r>
      <w:r w:rsidR="00663668" w:rsidRPr="000346EE">
        <w:rPr>
          <w:rFonts w:ascii="Calibri" w:hAnsi="Calibri" w:cs="Calibri"/>
          <w:sz w:val="24"/>
          <w:szCs w:val="24"/>
        </w:rPr>
        <w:t xml:space="preserve"> </w:t>
      </w:r>
      <w:r w:rsidR="00E71176" w:rsidRPr="000346EE">
        <w:rPr>
          <w:rFonts w:ascii="Calibri" w:hAnsi="Calibri" w:cs="Calibri"/>
          <w:sz w:val="24"/>
          <w:szCs w:val="24"/>
        </w:rPr>
        <w:t xml:space="preserve">Staff </w:t>
      </w:r>
      <w:r w:rsidRPr="000346EE">
        <w:rPr>
          <w:rFonts w:ascii="Calibri" w:hAnsi="Calibri" w:cs="Calibri"/>
          <w:sz w:val="24"/>
          <w:szCs w:val="24"/>
        </w:rPr>
        <w:t>are expected to take ownership of, and seek to improve, the quality of information within the Practice.</w:t>
      </w:r>
      <w:r w:rsidR="00E71176" w:rsidRPr="000346EE">
        <w:rPr>
          <w:rFonts w:ascii="Calibri" w:hAnsi="Calibri" w:cs="Calibri"/>
          <w:sz w:val="24"/>
          <w:szCs w:val="24"/>
        </w:rPr>
        <w:t xml:space="preserve"> </w:t>
      </w:r>
      <w:r w:rsidR="00663668" w:rsidRPr="000346EE">
        <w:rPr>
          <w:rFonts w:ascii="Calibri" w:hAnsi="Calibri" w:cs="Calibri"/>
          <w:sz w:val="24"/>
          <w:szCs w:val="24"/>
        </w:rPr>
        <w:t xml:space="preserve"> </w:t>
      </w:r>
      <w:r w:rsidRPr="000346EE">
        <w:rPr>
          <w:rFonts w:ascii="Calibri" w:hAnsi="Calibri" w:cs="Calibri"/>
          <w:sz w:val="24"/>
          <w:szCs w:val="24"/>
        </w:rPr>
        <w:t>Wherever possible, information quality should be assured at the point of collection.</w:t>
      </w:r>
    </w:p>
    <w:p w14:paraId="07BD65B2" w14:textId="77777777" w:rsidR="007E35E9" w:rsidRPr="000346EE" w:rsidRDefault="007E35E9" w:rsidP="000346EE">
      <w:pPr>
        <w:jc w:val="both"/>
        <w:rPr>
          <w:rFonts w:ascii="Calibri" w:hAnsi="Calibri" w:cs="Calibri"/>
          <w:sz w:val="24"/>
          <w:szCs w:val="24"/>
        </w:rPr>
      </w:pPr>
    </w:p>
    <w:p w14:paraId="07F314D1"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Data standards will be set through clear and consistent definition of data items, in accordance with national standards.</w:t>
      </w:r>
    </w:p>
    <w:p w14:paraId="13723D6B" w14:textId="77777777" w:rsidR="00CE44D7" w:rsidRPr="000346EE" w:rsidRDefault="00CE44D7" w:rsidP="00AB584C">
      <w:pPr>
        <w:jc w:val="both"/>
        <w:rPr>
          <w:rFonts w:ascii="Calibri" w:hAnsi="Calibri" w:cs="Calibri"/>
          <w:sz w:val="24"/>
          <w:szCs w:val="24"/>
        </w:rPr>
      </w:pPr>
    </w:p>
    <w:p w14:paraId="20AADAC9" w14:textId="77777777" w:rsidR="003A353D" w:rsidRPr="000346EE" w:rsidRDefault="003A353D" w:rsidP="000346EE">
      <w:pPr>
        <w:pStyle w:val="websitepolicyheading"/>
      </w:pPr>
      <w:bookmarkStart w:id="27" w:name="_Toc51139483"/>
      <w:r w:rsidRPr="000346EE">
        <w:t>Implementing new services</w:t>
      </w:r>
      <w:bookmarkEnd w:id="27"/>
    </w:p>
    <w:p w14:paraId="55980B3D" w14:textId="77777777" w:rsidR="007E35E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The Data Protection Officer should be consulted during the design phase of any new service, process or information asset and contribute to the statutory Data Protection Impact Assessment (DPIA) process when new processing of personal data or special categories of personal data is being considered.  Responsibilities and procedures for the management and operation of all information assets should be defined and agreed by the</w:t>
      </w:r>
      <w:r w:rsidR="00460643" w:rsidRPr="000346EE">
        <w:rPr>
          <w:rFonts w:ascii="Calibri" w:hAnsi="Calibri" w:cs="Calibri"/>
          <w:sz w:val="24"/>
          <w:szCs w:val="24"/>
          <w:lang w:eastAsia="en-GB"/>
        </w:rPr>
        <w:t xml:space="preserve"> Senior</w:t>
      </w:r>
      <w:r w:rsidRPr="000346EE">
        <w:rPr>
          <w:rFonts w:ascii="Calibri" w:hAnsi="Calibri" w:cs="Calibri"/>
          <w:sz w:val="24"/>
          <w:szCs w:val="24"/>
          <w:lang w:eastAsia="en-GB"/>
        </w:rPr>
        <w:t xml:space="preserve"> Practice Management Team. </w:t>
      </w:r>
    </w:p>
    <w:p w14:paraId="44F4022B" w14:textId="77777777" w:rsidR="007E35E9" w:rsidRPr="000346EE" w:rsidRDefault="007E35E9" w:rsidP="000346EE">
      <w:pPr>
        <w:jc w:val="both"/>
        <w:rPr>
          <w:rFonts w:ascii="Calibri" w:hAnsi="Calibri" w:cs="Calibri"/>
          <w:sz w:val="24"/>
          <w:szCs w:val="24"/>
          <w:lang w:eastAsia="en-GB"/>
        </w:rPr>
      </w:pPr>
    </w:p>
    <w:p w14:paraId="600411BF" w14:textId="77777777" w:rsidR="007E35E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All staff members who may be responsible for introducing changes to services, processes or information assets must be effectively informed about the requirement to complete a statutory DPIA.</w:t>
      </w:r>
    </w:p>
    <w:p w14:paraId="1729BC55" w14:textId="77777777" w:rsidR="007E35E9" w:rsidRPr="000346EE" w:rsidRDefault="007E35E9" w:rsidP="000346EE">
      <w:pPr>
        <w:jc w:val="both"/>
        <w:rPr>
          <w:rFonts w:ascii="Calibri" w:hAnsi="Calibri" w:cs="Calibri"/>
          <w:sz w:val="24"/>
          <w:szCs w:val="24"/>
          <w:lang w:eastAsia="en-GB"/>
        </w:rPr>
      </w:pPr>
    </w:p>
    <w:p w14:paraId="372ACA98" w14:textId="77777777" w:rsidR="003A353D"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 xml:space="preserve">The Practice will maintain a DPIA </w:t>
      </w:r>
      <w:r w:rsidR="00460643" w:rsidRPr="000346EE">
        <w:rPr>
          <w:rFonts w:ascii="Calibri" w:hAnsi="Calibri" w:cs="Calibri"/>
          <w:sz w:val="24"/>
          <w:szCs w:val="24"/>
          <w:lang w:eastAsia="en-GB"/>
        </w:rPr>
        <w:t xml:space="preserve">process </w:t>
      </w:r>
      <w:r w:rsidRPr="000346EE">
        <w:rPr>
          <w:rFonts w:ascii="Calibri" w:hAnsi="Calibri" w:cs="Calibri"/>
          <w:sz w:val="24"/>
          <w:szCs w:val="24"/>
          <w:lang w:eastAsia="en-GB"/>
        </w:rPr>
        <w:t>that includes an approved template, guidance and supporting checklists.</w:t>
      </w:r>
    </w:p>
    <w:p w14:paraId="7FAAE828" w14:textId="77777777" w:rsidR="003A353D" w:rsidRPr="000346EE" w:rsidRDefault="003A353D" w:rsidP="003A353D">
      <w:pPr>
        <w:jc w:val="both"/>
        <w:rPr>
          <w:rFonts w:ascii="Calibri" w:hAnsi="Calibri" w:cs="Calibri"/>
          <w:sz w:val="24"/>
          <w:szCs w:val="24"/>
          <w:lang w:eastAsia="en-GB"/>
        </w:rPr>
      </w:pPr>
    </w:p>
    <w:p w14:paraId="5A99368C" w14:textId="77777777" w:rsidR="00CE44D7" w:rsidRPr="000346EE" w:rsidRDefault="007E35E9" w:rsidP="000346EE">
      <w:pPr>
        <w:pStyle w:val="websitepolicyheading"/>
      </w:pPr>
      <w:bookmarkStart w:id="28" w:name="_Toc51139484"/>
      <w:r w:rsidRPr="000346EE">
        <w:t>Training</w:t>
      </w:r>
      <w:bookmarkEnd w:id="28"/>
    </w:p>
    <w:p w14:paraId="42CE87FA" w14:textId="77777777" w:rsidR="007E35E9" w:rsidRPr="000346EE" w:rsidRDefault="007E35E9" w:rsidP="000346EE">
      <w:pPr>
        <w:jc w:val="both"/>
        <w:rPr>
          <w:rFonts w:ascii="Calibri" w:hAnsi="Calibri" w:cs="Calibri"/>
          <w:sz w:val="24"/>
          <w:szCs w:val="24"/>
        </w:rPr>
      </w:pPr>
      <w:r w:rsidRPr="000346EE">
        <w:rPr>
          <w:rFonts w:ascii="Calibri" w:hAnsi="Calibri" w:cs="Calibri"/>
          <w:sz w:val="24"/>
          <w:szCs w:val="24"/>
        </w:rPr>
        <w:t xml:space="preserve">All new starters to the Practice inclusive of temporary, bank staff and contractors must undertake </w:t>
      </w:r>
      <w:r w:rsidR="00460643" w:rsidRPr="000346EE">
        <w:rPr>
          <w:rFonts w:ascii="Calibri" w:hAnsi="Calibri" w:cs="Calibri"/>
          <w:sz w:val="24"/>
          <w:szCs w:val="24"/>
        </w:rPr>
        <w:t xml:space="preserve">Data Security </w:t>
      </w:r>
      <w:r w:rsidRPr="000346EE">
        <w:rPr>
          <w:rFonts w:ascii="Calibri" w:hAnsi="Calibri" w:cs="Calibri"/>
          <w:sz w:val="24"/>
          <w:szCs w:val="24"/>
        </w:rPr>
        <w:t xml:space="preserve">induction training via </w:t>
      </w:r>
      <w:r w:rsidR="00460643" w:rsidRPr="000346EE">
        <w:rPr>
          <w:rFonts w:ascii="Calibri" w:hAnsi="Calibri" w:cs="Calibri"/>
          <w:sz w:val="24"/>
          <w:szCs w:val="24"/>
        </w:rPr>
        <w:t xml:space="preserve">an approved </w:t>
      </w:r>
      <w:r w:rsidR="00640494" w:rsidRPr="000346EE">
        <w:rPr>
          <w:rFonts w:ascii="Calibri" w:hAnsi="Calibri" w:cs="Calibri"/>
          <w:sz w:val="24"/>
          <w:szCs w:val="24"/>
        </w:rPr>
        <w:t>training plat</w:t>
      </w:r>
      <w:r w:rsidR="00A623AD" w:rsidRPr="000346EE">
        <w:rPr>
          <w:rFonts w:ascii="Calibri" w:hAnsi="Calibri" w:cs="Calibri"/>
          <w:sz w:val="24"/>
          <w:szCs w:val="24"/>
        </w:rPr>
        <w:t>form</w:t>
      </w:r>
      <w:r w:rsidR="00640494" w:rsidRPr="000346EE">
        <w:rPr>
          <w:rFonts w:ascii="Calibri" w:hAnsi="Calibri" w:cs="Calibri"/>
          <w:sz w:val="24"/>
          <w:szCs w:val="24"/>
        </w:rPr>
        <w:t xml:space="preserve"> </w:t>
      </w:r>
      <w:r w:rsidRPr="000346EE">
        <w:rPr>
          <w:rFonts w:ascii="Calibri" w:hAnsi="Calibri" w:cs="Calibri"/>
          <w:sz w:val="24"/>
          <w:szCs w:val="24"/>
        </w:rPr>
        <w:t>to evidence compliance with the Data Protection Legislation and the DSPT assertions as</w:t>
      </w:r>
      <w:r w:rsidR="00663668" w:rsidRPr="000346EE">
        <w:rPr>
          <w:rFonts w:ascii="Calibri" w:hAnsi="Calibri" w:cs="Calibri"/>
          <w:sz w:val="24"/>
          <w:szCs w:val="24"/>
        </w:rPr>
        <w:t xml:space="preserve"> part of the induction process. </w:t>
      </w:r>
      <w:r w:rsidRPr="000346EE">
        <w:rPr>
          <w:rFonts w:ascii="Calibri" w:hAnsi="Calibri" w:cs="Calibri"/>
          <w:sz w:val="24"/>
          <w:szCs w:val="24"/>
        </w:rPr>
        <w:t xml:space="preserve"> Extra training will be given to those dealing with requests for information.</w:t>
      </w:r>
      <w:r w:rsidR="00663668" w:rsidRPr="000346EE">
        <w:rPr>
          <w:rFonts w:ascii="Calibri" w:hAnsi="Calibri" w:cs="Calibri"/>
          <w:sz w:val="24"/>
          <w:szCs w:val="24"/>
        </w:rPr>
        <w:t xml:space="preserve"> </w:t>
      </w:r>
      <w:r w:rsidRPr="000346EE">
        <w:rPr>
          <w:rFonts w:ascii="Calibri" w:hAnsi="Calibri" w:cs="Calibri"/>
          <w:sz w:val="24"/>
          <w:szCs w:val="24"/>
        </w:rPr>
        <w:t xml:space="preserve"> A register will be maintained of all staff who have completed the </w:t>
      </w:r>
      <w:r w:rsidR="00460643" w:rsidRPr="000346EE">
        <w:rPr>
          <w:rFonts w:ascii="Calibri" w:hAnsi="Calibri" w:cs="Calibri"/>
          <w:sz w:val="24"/>
          <w:szCs w:val="24"/>
        </w:rPr>
        <w:t xml:space="preserve">annual data security </w:t>
      </w:r>
      <w:r w:rsidRPr="000346EE">
        <w:rPr>
          <w:rFonts w:ascii="Calibri" w:hAnsi="Calibri" w:cs="Calibri"/>
          <w:sz w:val="24"/>
          <w:szCs w:val="24"/>
        </w:rPr>
        <w:t>online training</w:t>
      </w:r>
      <w:r w:rsidR="00640494" w:rsidRPr="000346EE">
        <w:rPr>
          <w:rFonts w:ascii="Calibri" w:hAnsi="Calibri" w:cs="Calibri"/>
          <w:sz w:val="24"/>
          <w:szCs w:val="24"/>
        </w:rPr>
        <w:t>.</w:t>
      </w:r>
      <w:r w:rsidRPr="000346EE">
        <w:rPr>
          <w:rFonts w:ascii="Calibri" w:hAnsi="Calibri" w:cs="Calibri"/>
          <w:sz w:val="24"/>
          <w:szCs w:val="24"/>
        </w:rPr>
        <w:t xml:space="preserve"> </w:t>
      </w:r>
    </w:p>
    <w:p w14:paraId="084369F9" w14:textId="77777777" w:rsidR="001C1ACB" w:rsidRPr="000346EE" w:rsidRDefault="001C1ACB" w:rsidP="00162817">
      <w:pPr>
        <w:pStyle w:val="Heading1"/>
        <w:spacing w:before="0"/>
        <w:ind w:left="0" w:right="284"/>
        <w:jc w:val="both"/>
        <w:rPr>
          <w:rFonts w:ascii="Calibri" w:hAnsi="Calibri" w:cs="Calibri"/>
          <w:b w:val="0"/>
          <w:spacing w:val="-4"/>
          <w:sz w:val="24"/>
          <w:szCs w:val="24"/>
          <w:lang w:val="en-GB"/>
        </w:rPr>
      </w:pPr>
    </w:p>
    <w:p w14:paraId="1D453B5E" w14:textId="77777777" w:rsidR="00CB45B9" w:rsidRPr="000346EE" w:rsidRDefault="007E35E9" w:rsidP="000346EE">
      <w:pPr>
        <w:pStyle w:val="websitepolicyheading"/>
      </w:pPr>
      <w:bookmarkStart w:id="29" w:name="_Toc51139485"/>
      <w:r w:rsidRPr="000346EE">
        <w:t xml:space="preserve">Monitoring </w:t>
      </w:r>
      <w:r w:rsidR="00CB45B9" w:rsidRPr="000346EE">
        <w:t>and Review</w:t>
      </w:r>
      <w:bookmarkEnd w:id="29"/>
    </w:p>
    <w:p w14:paraId="04034AB0" w14:textId="7018711C" w:rsidR="00CB45B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This policy will be monitored by</w:t>
      </w:r>
      <w:r w:rsidR="00493854">
        <w:rPr>
          <w:rFonts w:ascii="Calibri" w:hAnsi="Calibri" w:cs="Calibri"/>
          <w:sz w:val="24"/>
          <w:szCs w:val="24"/>
          <w:lang w:eastAsia="en-GB"/>
        </w:rPr>
        <w:t xml:space="preserve"> the GP Partners or as delegated </w:t>
      </w:r>
      <w:r w:rsidRPr="000346EE">
        <w:rPr>
          <w:rFonts w:ascii="Calibri" w:hAnsi="Calibri" w:cs="Calibri"/>
          <w:sz w:val="24"/>
          <w:szCs w:val="24"/>
          <w:lang w:eastAsia="en-GB"/>
        </w:rPr>
        <w:t>to ensure any legislative changes that occur before the review date are incorporated.</w:t>
      </w:r>
    </w:p>
    <w:p w14:paraId="0D54E4A2" w14:textId="77777777" w:rsidR="00CB45B9" w:rsidRPr="000346EE" w:rsidRDefault="00CB45B9" w:rsidP="000346EE">
      <w:pPr>
        <w:jc w:val="both"/>
        <w:rPr>
          <w:rFonts w:ascii="Calibri" w:hAnsi="Calibri" w:cs="Calibri"/>
          <w:sz w:val="24"/>
          <w:szCs w:val="24"/>
          <w:lang w:eastAsia="en-GB"/>
        </w:rPr>
      </w:pPr>
    </w:p>
    <w:p w14:paraId="0CD3D227" w14:textId="77777777" w:rsidR="00CB45B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 xml:space="preserve">Compliance with Practice policies is stipulated in staff contracts of employment. </w:t>
      </w:r>
      <w:r w:rsidR="00663668" w:rsidRPr="000346EE">
        <w:rPr>
          <w:rFonts w:ascii="Calibri" w:hAnsi="Calibri" w:cs="Calibri"/>
          <w:sz w:val="24"/>
          <w:szCs w:val="24"/>
          <w:lang w:eastAsia="en-GB"/>
        </w:rPr>
        <w:t xml:space="preserve"> </w:t>
      </w:r>
      <w:r w:rsidRPr="000346EE">
        <w:rPr>
          <w:rFonts w:ascii="Calibri" w:hAnsi="Calibri" w:cs="Calibri"/>
          <w:sz w:val="24"/>
          <w:szCs w:val="24"/>
          <w:lang w:eastAsia="en-GB"/>
        </w:rPr>
        <w:t>If staff members are unable to follow Practice policies or the policy requirements cannot be applied in a specific set of circumstances, this mu</w:t>
      </w:r>
      <w:r w:rsidR="001365DC" w:rsidRPr="000346EE">
        <w:rPr>
          <w:rFonts w:ascii="Calibri" w:hAnsi="Calibri" w:cs="Calibri"/>
          <w:sz w:val="24"/>
          <w:szCs w:val="24"/>
          <w:lang w:eastAsia="en-GB"/>
        </w:rPr>
        <w:t>st</w:t>
      </w:r>
      <w:r w:rsidRPr="000346EE">
        <w:rPr>
          <w:rFonts w:ascii="Calibri" w:hAnsi="Calibri" w:cs="Calibri"/>
          <w:sz w:val="24"/>
          <w:szCs w:val="24"/>
          <w:lang w:eastAsia="en-GB"/>
        </w:rPr>
        <w:t xml:space="preserve"> be immediately reported to the Line Manager, who should take appropriate action. </w:t>
      </w:r>
      <w:r w:rsidR="00663668" w:rsidRPr="000346EE">
        <w:rPr>
          <w:rFonts w:ascii="Calibri" w:hAnsi="Calibri" w:cs="Calibri"/>
          <w:sz w:val="24"/>
          <w:szCs w:val="24"/>
          <w:lang w:eastAsia="en-GB"/>
        </w:rPr>
        <w:t xml:space="preserve"> </w:t>
      </w:r>
      <w:r w:rsidRPr="000346EE">
        <w:rPr>
          <w:rFonts w:ascii="Calibri" w:hAnsi="Calibri" w:cs="Calibri"/>
          <w:sz w:val="24"/>
          <w:szCs w:val="24"/>
          <w:lang w:eastAsia="en-GB"/>
        </w:rPr>
        <w:t>Any non-compliance with Practice policies or failure to report non-compliance may be treated as a disciplinary offence.</w:t>
      </w:r>
    </w:p>
    <w:p w14:paraId="3531D798" w14:textId="77777777" w:rsidR="00CB45B9" w:rsidRPr="000346EE" w:rsidRDefault="00CB45B9" w:rsidP="000346EE">
      <w:pPr>
        <w:jc w:val="both"/>
        <w:rPr>
          <w:rFonts w:ascii="Calibri" w:hAnsi="Calibri" w:cs="Calibri"/>
          <w:sz w:val="24"/>
          <w:szCs w:val="24"/>
          <w:lang w:eastAsia="en-GB"/>
        </w:rPr>
      </w:pPr>
    </w:p>
    <w:p w14:paraId="5428A940" w14:textId="08FC4AD0" w:rsidR="00CB45B9" w:rsidRPr="000346EE" w:rsidRDefault="007E35E9" w:rsidP="000346EE">
      <w:pPr>
        <w:jc w:val="both"/>
        <w:rPr>
          <w:rFonts w:ascii="Calibri" w:hAnsi="Calibri" w:cs="Calibri"/>
          <w:sz w:val="24"/>
          <w:szCs w:val="24"/>
          <w:lang w:eastAsia="en-GB"/>
        </w:rPr>
      </w:pPr>
      <w:r w:rsidRPr="000346EE">
        <w:rPr>
          <w:rFonts w:ascii="Calibri" w:hAnsi="Calibri" w:cs="Calibri"/>
          <w:sz w:val="24"/>
          <w:szCs w:val="24"/>
          <w:lang w:eastAsia="en-GB"/>
        </w:rPr>
        <w:t>This policy will be reviewed</w:t>
      </w:r>
      <w:r w:rsidR="00493854">
        <w:rPr>
          <w:rFonts w:ascii="Calibri" w:hAnsi="Calibri" w:cs="Calibri"/>
          <w:sz w:val="24"/>
          <w:szCs w:val="24"/>
          <w:lang w:eastAsia="en-GB"/>
        </w:rPr>
        <w:t xml:space="preserve"> annually</w:t>
      </w:r>
      <w:r w:rsidRPr="000346EE">
        <w:rPr>
          <w:rFonts w:ascii="Calibri" w:hAnsi="Calibri" w:cs="Calibri"/>
          <w:sz w:val="24"/>
          <w:szCs w:val="24"/>
          <w:lang w:eastAsia="en-GB"/>
        </w:rPr>
        <w:t xml:space="preserve"> by the </w:t>
      </w:r>
      <w:r w:rsidR="00493854">
        <w:rPr>
          <w:rFonts w:ascii="Calibri" w:hAnsi="Calibri" w:cs="Calibri"/>
          <w:sz w:val="24"/>
          <w:szCs w:val="24"/>
          <w:lang w:eastAsia="en-GB"/>
        </w:rPr>
        <w:t>Practice Manager</w:t>
      </w:r>
      <w:r w:rsidR="00E70936" w:rsidRPr="000346EE">
        <w:rPr>
          <w:rFonts w:ascii="Calibri" w:hAnsi="Calibri" w:cs="Calibri"/>
          <w:sz w:val="24"/>
          <w:szCs w:val="24"/>
          <w:lang w:eastAsia="en-GB"/>
        </w:rPr>
        <w:t xml:space="preserve">, </w:t>
      </w:r>
      <w:r w:rsidR="00CB45B9" w:rsidRPr="000346EE">
        <w:rPr>
          <w:rFonts w:ascii="Calibri" w:hAnsi="Calibri" w:cs="Calibri"/>
          <w:sz w:val="24"/>
          <w:szCs w:val="24"/>
          <w:lang w:eastAsia="en-GB"/>
        </w:rPr>
        <w:t xml:space="preserve">or </w:t>
      </w:r>
      <w:r w:rsidR="00663668" w:rsidRPr="000346EE">
        <w:rPr>
          <w:rFonts w:ascii="Calibri" w:hAnsi="Calibri" w:cs="Calibri"/>
          <w:sz w:val="24"/>
          <w:szCs w:val="24"/>
          <w:lang w:eastAsia="en-GB"/>
        </w:rPr>
        <w:t xml:space="preserve">sooner </w:t>
      </w:r>
      <w:r w:rsidR="00CB45B9" w:rsidRPr="000346EE">
        <w:rPr>
          <w:rFonts w:ascii="Calibri" w:hAnsi="Calibri" w:cs="Calibri"/>
          <w:sz w:val="24"/>
          <w:szCs w:val="24"/>
          <w:lang w:eastAsia="en-GB"/>
        </w:rPr>
        <w:t>if required by law.</w:t>
      </w:r>
    </w:p>
    <w:p w14:paraId="36F1DD95" w14:textId="77777777" w:rsidR="001C1ACB" w:rsidRPr="000346EE" w:rsidRDefault="001C1ACB" w:rsidP="00663668">
      <w:pPr>
        <w:pStyle w:val="Heading1"/>
        <w:spacing w:before="0"/>
        <w:ind w:right="284"/>
        <w:jc w:val="both"/>
        <w:rPr>
          <w:rFonts w:ascii="Calibri" w:eastAsia="Times New Roman" w:hAnsi="Calibri" w:cs="Calibri"/>
          <w:b w:val="0"/>
          <w:sz w:val="24"/>
          <w:szCs w:val="24"/>
          <w:lang w:eastAsia="en-GB"/>
        </w:rPr>
      </w:pPr>
    </w:p>
    <w:p w14:paraId="77CE7517" w14:textId="77777777" w:rsidR="00CB45B9" w:rsidRPr="000346EE" w:rsidRDefault="007E35E9" w:rsidP="000346EE">
      <w:pPr>
        <w:pStyle w:val="websitepolicyheading"/>
      </w:pPr>
      <w:bookmarkStart w:id="30" w:name="_Toc51139486"/>
      <w:r w:rsidRPr="000346EE">
        <w:t>References a</w:t>
      </w:r>
      <w:r w:rsidR="00E70936" w:rsidRPr="000346EE">
        <w:t>nd Associated Codes of Practice</w:t>
      </w:r>
      <w:bookmarkEnd w:id="30"/>
    </w:p>
    <w:p w14:paraId="466EFD00" w14:textId="77777777" w:rsidR="00CB45B9" w:rsidRPr="000346EE" w:rsidRDefault="00493854" w:rsidP="000346EE">
      <w:pPr>
        <w:pStyle w:val="ListParagraph"/>
        <w:numPr>
          <w:ilvl w:val="0"/>
          <w:numId w:val="10"/>
        </w:numPr>
        <w:ind w:left="1134" w:hanging="284"/>
        <w:rPr>
          <w:rFonts w:ascii="Calibri" w:eastAsia="Times New Roman" w:hAnsi="Calibri" w:cs="Calibri"/>
          <w:bCs/>
          <w:sz w:val="24"/>
          <w:szCs w:val="24"/>
          <w:lang w:eastAsia="en-GB"/>
        </w:rPr>
      </w:pPr>
      <w:hyperlink r:id="rId11" w:history="1">
        <w:r w:rsidR="00CB45B9" w:rsidRPr="000346EE">
          <w:rPr>
            <w:rStyle w:val="Hyperlink"/>
            <w:rFonts w:ascii="Calibri" w:eastAsia="Times New Roman" w:hAnsi="Calibri" w:cs="Calibri"/>
            <w:bCs/>
            <w:color w:val="auto"/>
            <w:sz w:val="24"/>
            <w:szCs w:val="24"/>
            <w:lang w:eastAsia="en-GB"/>
          </w:rPr>
          <w:t>NHS Digital Codes of Practice</w:t>
        </w:r>
      </w:hyperlink>
    </w:p>
    <w:p w14:paraId="2AECB667" w14:textId="77777777" w:rsidR="00CB45B9" w:rsidRPr="000346EE" w:rsidRDefault="00493854" w:rsidP="000346EE">
      <w:pPr>
        <w:pStyle w:val="ListParagraph"/>
        <w:numPr>
          <w:ilvl w:val="0"/>
          <w:numId w:val="10"/>
        </w:numPr>
        <w:ind w:left="1134" w:hanging="284"/>
        <w:rPr>
          <w:rFonts w:ascii="Calibri" w:eastAsia="Times New Roman" w:hAnsi="Calibri" w:cs="Calibri"/>
          <w:bCs/>
          <w:sz w:val="24"/>
          <w:szCs w:val="24"/>
          <w:lang w:eastAsia="en-GB"/>
        </w:rPr>
      </w:pPr>
      <w:hyperlink r:id="rId12" w:history="1">
        <w:r w:rsidR="00CB45B9" w:rsidRPr="000346EE">
          <w:rPr>
            <w:rStyle w:val="Hyperlink"/>
            <w:rFonts w:ascii="Calibri" w:eastAsia="Times New Roman" w:hAnsi="Calibri" w:cs="Calibri"/>
            <w:bCs/>
            <w:color w:val="auto"/>
            <w:sz w:val="24"/>
            <w:szCs w:val="24"/>
            <w:lang w:eastAsia="en-GB"/>
          </w:rPr>
          <w:t>Department of Health Code of Practice</w:t>
        </w:r>
      </w:hyperlink>
    </w:p>
    <w:p w14:paraId="561E593F" w14:textId="77777777" w:rsidR="00CB45B9" w:rsidRPr="000346EE" w:rsidRDefault="00493854" w:rsidP="000346EE">
      <w:pPr>
        <w:pStyle w:val="ListParagraph"/>
        <w:numPr>
          <w:ilvl w:val="0"/>
          <w:numId w:val="10"/>
        </w:numPr>
        <w:ind w:left="1134" w:hanging="284"/>
        <w:rPr>
          <w:rFonts w:ascii="Calibri" w:eastAsia="Times New Roman" w:hAnsi="Calibri" w:cs="Calibri"/>
          <w:bCs/>
          <w:sz w:val="24"/>
          <w:szCs w:val="24"/>
          <w:lang w:eastAsia="en-GB"/>
        </w:rPr>
      </w:pPr>
      <w:hyperlink r:id="rId13" w:history="1">
        <w:r w:rsidR="00CB45B9" w:rsidRPr="000346EE">
          <w:rPr>
            <w:rStyle w:val="Hyperlink"/>
            <w:rFonts w:ascii="Calibri" w:eastAsia="Times New Roman" w:hAnsi="Calibri" w:cs="Calibri"/>
            <w:bCs/>
            <w:color w:val="auto"/>
            <w:sz w:val="24"/>
            <w:szCs w:val="24"/>
            <w:lang w:eastAsia="en-GB"/>
          </w:rPr>
          <w:t>CQC Code of Practice</w:t>
        </w:r>
      </w:hyperlink>
    </w:p>
    <w:p w14:paraId="655298D5" w14:textId="77777777" w:rsidR="00CB45B9" w:rsidRPr="000346EE" w:rsidRDefault="00493854" w:rsidP="000346EE">
      <w:pPr>
        <w:pStyle w:val="ListParagraph"/>
        <w:numPr>
          <w:ilvl w:val="0"/>
          <w:numId w:val="10"/>
        </w:numPr>
        <w:ind w:left="1134" w:hanging="284"/>
        <w:rPr>
          <w:rFonts w:ascii="Calibri" w:eastAsia="Times New Roman" w:hAnsi="Calibri" w:cs="Calibri"/>
          <w:bCs/>
          <w:sz w:val="24"/>
          <w:szCs w:val="24"/>
          <w:lang w:eastAsia="en-GB"/>
        </w:rPr>
      </w:pPr>
      <w:hyperlink r:id="rId14" w:history="1">
        <w:r w:rsidR="00CB45B9" w:rsidRPr="000346EE">
          <w:rPr>
            <w:rStyle w:val="Hyperlink"/>
            <w:rFonts w:ascii="Calibri" w:eastAsia="Times New Roman" w:hAnsi="Calibri" w:cs="Calibri"/>
            <w:bCs/>
            <w:color w:val="auto"/>
            <w:sz w:val="24"/>
            <w:szCs w:val="24"/>
            <w:lang w:eastAsia="en-GB"/>
          </w:rPr>
          <w:t>Health and Social Care (Safety and Quality) Act 2015</w:t>
        </w:r>
      </w:hyperlink>
    </w:p>
    <w:p w14:paraId="2CBE0024" w14:textId="77777777" w:rsidR="00CB45B9" w:rsidRPr="000346EE" w:rsidRDefault="00493854" w:rsidP="000346EE">
      <w:pPr>
        <w:pStyle w:val="ListParagraph"/>
        <w:numPr>
          <w:ilvl w:val="0"/>
          <w:numId w:val="10"/>
        </w:numPr>
        <w:ind w:left="1134" w:hanging="284"/>
        <w:rPr>
          <w:rFonts w:ascii="Calibri" w:eastAsia="Times New Roman" w:hAnsi="Calibri" w:cs="Calibri"/>
          <w:bCs/>
          <w:sz w:val="24"/>
          <w:szCs w:val="24"/>
          <w:lang w:eastAsia="en-GB"/>
        </w:rPr>
      </w:pPr>
      <w:hyperlink r:id="rId15" w:history="1">
        <w:r w:rsidR="00CB45B9" w:rsidRPr="000346EE">
          <w:rPr>
            <w:rStyle w:val="Hyperlink"/>
            <w:rFonts w:ascii="Calibri" w:eastAsia="Times New Roman" w:hAnsi="Calibri" w:cs="Calibri"/>
            <w:bCs/>
            <w:color w:val="auto"/>
            <w:sz w:val="24"/>
            <w:szCs w:val="24"/>
            <w:lang w:eastAsia="en-GB"/>
          </w:rPr>
          <w:t>NHS England Policy</w:t>
        </w:r>
      </w:hyperlink>
    </w:p>
    <w:p w14:paraId="101839FA" w14:textId="77777777" w:rsidR="00CB45B9" w:rsidRPr="000346EE" w:rsidRDefault="00CB45B9" w:rsidP="000346EE">
      <w:pPr>
        <w:pStyle w:val="ListParagraph"/>
        <w:numPr>
          <w:ilvl w:val="0"/>
          <w:numId w:val="10"/>
        </w:numPr>
        <w:ind w:left="1134" w:hanging="284"/>
        <w:rPr>
          <w:rFonts w:ascii="Calibri" w:eastAsia="Times New Roman" w:hAnsi="Calibri" w:cs="Calibri"/>
          <w:bCs/>
          <w:sz w:val="24"/>
          <w:szCs w:val="24"/>
          <w:lang w:eastAsia="en-GB"/>
        </w:rPr>
      </w:pPr>
      <w:r w:rsidRPr="000346EE">
        <w:rPr>
          <w:rFonts w:ascii="Calibri" w:eastAsia="Times New Roman" w:hAnsi="Calibri" w:cs="Calibri"/>
          <w:bCs/>
          <w:sz w:val="24"/>
          <w:szCs w:val="24"/>
          <w:lang w:eastAsia="en-GB"/>
        </w:rPr>
        <w:t xml:space="preserve">All Practice policies, procedures and guidance relating to the management and processing of information within the </w:t>
      </w:r>
      <w:r w:rsidR="008003CB">
        <w:rPr>
          <w:rFonts w:ascii="Calibri" w:eastAsia="Times New Roman" w:hAnsi="Calibri" w:cs="Calibri"/>
          <w:bCs/>
          <w:sz w:val="24"/>
          <w:szCs w:val="24"/>
          <w:lang w:eastAsia="en-GB"/>
        </w:rPr>
        <w:t>organis</w:t>
      </w:r>
      <w:r w:rsidR="00CB4BAD" w:rsidRPr="000346EE">
        <w:rPr>
          <w:rFonts w:ascii="Calibri" w:eastAsia="Times New Roman" w:hAnsi="Calibri" w:cs="Calibri"/>
          <w:bCs/>
          <w:sz w:val="24"/>
          <w:szCs w:val="24"/>
          <w:lang w:eastAsia="en-GB"/>
        </w:rPr>
        <w:t>ation</w:t>
      </w:r>
    </w:p>
    <w:p w14:paraId="0C74D795" w14:textId="77777777" w:rsidR="00663668" w:rsidRPr="000346EE" w:rsidRDefault="00663668">
      <w:pPr>
        <w:rPr>
          <w:rFonts w:ascii="Calibri" w:hAnsi="Calibri" w:cs="Calibri"/>
          <w:sz w:val="24"/>
          <w:szCs w:val="24"/>
        </w:rPr>
      </w:pPr>
    </w:p>
    <w:p w14:paraId="797F2599" w14:textId="77777777" w:rsidR="00663668" w:rsidRPr="000346EE" w:rsidRDefault="00663668" w:rsidP="00663668">
      <w:pPr>
        <w:jc w:val="center"/>
        <w:rPr>
          <w:rFonts w:ascii="Calibri" w:hAnsi="Calibri" w:cs="Calibri"/>
          <w:sz w:val="24"/>
          <w:szCs w:val="24"/>
        </w:rPr>
      </w:pPr>
      <w:r w:rsidRPr="000346EE">
        <w:rPr>
          <w:rFonts w:ascii="Calibri" w:hAnsi="Calibri" w:cs="Calibri"/>
          <w:sz w:val="24"/>
          <w:szCs w:val="24"/>
        </w:rPr>
        <w:t>END of POLICY</w:t>
      </w:r>
    </w:p>
    <w:p w14:paraId="1DD260CF" w14:textId="77777777" w:rsidR="00663668" w:rsidRDefault="00663668"/>
    <w:p w14:paraId="2AD8B35A" w14:textId="77777777" w:rsidR="00663668" w:rsidRDefault="00663668">
      <w:pPr>
        <w:rPr>
          <w:rFonts w:ascii="Calibri" w:eastAsia="Calibri" w:hAnsi="Calibri" w:cs="Times New Roman"/>
          <w:b/>
          <w:color w:val="1960AB"/>
        </w:rPr>
      </w:pPr>
      <w:r>
        <w:br w:type="page"/>
      </w:r>
    </w:p>
    <w:p w14:paraId="5665487A" w14:textId="77777777" w:rsidR="00663668" w:rsidRDefault="00663668">
      <w:pPr>
        <w:rPr>
          <w:rFonts w:cs="Arial"/>
          <w:sz w:val="24"/>
          <w:szCs w:val="24"/>
        </w:rPr>
      </w:pPr>
      <w:bookmarkStart w:id="31" w:name="_bookmark33"/>
      <w:bookmarkEnd w:id="31"/>
    </w:p>
    <w:p w14:paraId="069A66C9" w14:textId="77777777" w:rsidR="001E1606" w:rsidRDefault="00663668" w:rsidP="00663668">
      <w:pPr>
        <w:pStyle w:val="websitepolicyheading"/>
        <w:numPr>
          <w:ilvl w:val="0"/>
          <w:numId w:val="0"/>
        </w:numPr>
        <w:ind w:left="720" w:hanging="720"/>
      </w:pPr>
      <w:bookmarkStart w:id="32" w:name="_Toc51139487"/>
      <w:r w:rsidRPr="00663668">
        <w:t>Document Control</w:t>
      </w:r>
      <w:bookmarkEnd w:id="32"/>
    </w:p>
    <w:p w14:paraId="6C65E729" w14:textId="77777777" w:rsidR="00663668" w:rsidRPr="00A72DF9" w:rsidRDefault="00663668" w:rsidP="00663668"/>
    <w:p w14:paraId="1C620E4D" w14:textId="77777777" w:rsidR="00D533C5" w:rsidRDefault="00D533C5" w:rsidP="00D533C5">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p w14:paraId="78CB63EE" w14:textId="77777777" w:rsidR="00A72DF9" w:rsidRDefault="00A72DF9" w:rsidP="00663668">
      <w:pPr>
        <w:rPr>
          <w:bCs/>
          <w:iCs/>
          <w:sz w:val="24"/>
          <w:szCs w:val="24"/>
        </w:rPr>
      </w:pPr>
    </w:p>
    <w:tbl>
      <w:tblPr>
        <w:tblW w:w="10031"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653"/>
      </w:tblGrid>
      <w:tr w:rsidR="00A72DF9" w:rsidRPr="00A72DF9" w14:paraId="2C84CA4B" w14:textId="77777777" w:rsidTr="00A72DF9">
        <w:trPr>
          <w:trHeight w:val="246"/>
        </w:trPr>
        <w:tc>
          <w:tcPr>
            <w:tcW w:w="3369" w:type="dxa"/>
            <w:shd w:val="clear" w:color="auto" w:fill="auto"/>
          </w:tcPr>
          <w:p w14:paraId="2DC59800" w14:textId="77777777" w:rsidR="00A72DF9" w:rsidRPr="00A72DF9" w:rsidRDefault="00A72DF9" w:rsidP="00A72DF9">
            <w:pPr>
              <w:rPr>
                <w:b/>
                <w:bCs/>
                <w:iCs/>
                <w:sz w:val="24"/>
                <w:szCs w:val="24"/>
                <w:lang w:val="en"/>
              </w:rPr>
            </w:pPr>
            <w:r w:rsidRPr="00A72DF9">
              <w:rPr>
                <w:b/>
                <w:bCs/>
                <w:iCs/>
                <w:sz w:val="24"/>
                <w:szCs w:val="24"/>
                <w:lang w:val="en"/>
              </w:rPr>
              <w:t>Document Name</w:t>
            </w:r>
          </w:p>
        </w:tc>
        <w:tc>
          <w:tcPr>
            <w:tcW w:w="1059" w:type="dxa"/>
            <w:shd w:val="clear" w:color="auto" w:fill="auto"/>
          </w:tcPr>
          <w:p w14:paraId="1064F944" w14:textId="77777777" w:rsidR="00A72DF9" w:rsidRPr="00A72DF9" w:rsidRDefault="00A72DF9" w:rsidP="00A72DF9">
            <w:pPr>
              <w:rPr>
                <w:b/>
                <w:bCs/>
                <w:iCs/>
                <w:sz w:val="24"/>
                <w:szCs w:val="24"/>
                <w:lang w:val="en"/>
              </w:rPr>
            </w:pPr>
            <w:r w:rsidRPr="00A72DF9">
              <w:rPr>
                <w:b/>
                <w:bCs/>
                <w:iCs/>
                <w:sz w:val="24"/>
                <w:szCs w:val="24"/>
                <w:lang w:val="en"/>
              </w:rPr>
              <w:t>Version</w:t>
            </w:r>
          </w:p>
        </w:tc>
        <w:tc>
          <w:tcPr>
            <w:tcW w:w="1800" w:type="dxa"/>
            <w:shd w:val="clear" w:color="auto" w:fill="auto"/>
          </w:tcPr>
          <w:p w14:paraId="0CBB6133" w14:textId="77777777" w:rsidR="00A72DF9" w:rsidRPr="00A72DF9" w:rsidRDefault="00A72DF9" w:rsidP="00A72DF9">
            <w:pPr>
              <w:rPr>
                <w:b/>
                <w:bCs/>
                <w:iCs/>
                <w:sz w:val="24"/>
                <w:szCs w:val="24"/>
                <w:lang w:val="en"/>
              </w:rPr>
            </w:pPr>
            <w:r w:rsidRPr="00A72DF9">
              <w:rPr>
                <w:b/>
                <w:bCs/>
                <w:iCs/>
                <w:sz w:val="24"/>
                <w:szCs w:val="24"/>
                <w:lang w:val="en"/>
              </w:rPr>
              <w:t>Status</w:t>
            </w:r>
          </w:p>
        </w:tc>
        <w:tc>
          <w:tcPr>
            <w:tcW w:w="3803" w:type="dxa"/>
            <w:gridSpan w:val="2"/>
            <w:shd w:val="clear" w:color="auto" w:fill="auto"/>
          </w:tcPr>
          <w:p w14:paraId="0B8C9D8C" w14:textId="77777777" w:rsidR="00A72DF9" w:rsidRPr="00A72DF9" w:rsidRDefault="00A72DF9" w:rsidP="00A72DF9">
            <w:pPr>
              <w:rPr>
                <w:b/>
                <w:bCs/>
                <w:iCs/>
                <w:sz w:val="24"/>
                <w:szCs w:val="24"/>
                <w:lang w:val="en"/>
              </w:rPr>
            </w:pPr>
            <w:r w:rsidRPr="00A72DF9">
              <w:rPr>
                <w:b/>
                <w:bCs/>
                <w:iCs/>
                <w:sz w:val="24"/>
                <w:szCs w:val="24"/>
                <w:lang w:val="en"/>
              </w:rPr>
              <w:t>Author</w:t>
            </w:r>
          </w:p>
        </w:tc>
      </w:tr>
      <w:tr w:rsidR="00A72DF9" w:rsidRPr="00A72DF9" w14:paraId="66EDCABB" w14:textId="77777777" w:rsidTr="00A72DF9">
        <w:tc>
          <w:tcPr>
            <w:tcW w:w="3369" w:type="dxa"/>
            <w:tcBorders>
              <w:bottom w:val="single" w:sz="4" w:space="0" w:color="0091C9"/>
            </w:tcBorders>
            <w:shd w:val="clear" w:color="auto" w:fill="auto"/>
          </w:tcPr>
          <w:p w14:paraId="7D516F31" w14:textId="77777777" w:rsidR="00A72DF9" w:rsidRPr="00A72DF9" w:rsidRDefault="00A72DF9" w:rsidP="00A72DF9">
            <w:pPr>
              <w:rPr>
                <w:bCs/>
                <w:iCs/>
                <w:sz w:val="24"/>
                <w:szCs w:val="24"/>
              </w:rPr>
            </w:pPr>
            <w:r w:rsidRPr="00A72DF9">
              <w:rPr>
                <w:bCs/>
                <w:i/>
                <w:iCs/>
                <w:sz w:val="24"/>
                <w:szCs w:val="24"/>
              </w:rPr>
              <w:t>Information Governance Policy</w:t>
            </w:r>
            <w:r>
              <w:rPr>
                <w:bCs/>
                <w:i/>
                <w:iCs/>
                <w:sz w:val="24"/>
                <w:szCs w:val="24"/>
              </w:rPr>
              <w:t xml:space="preserve"> Primary Care template</w:t>
            </w:r>
          </w:p>
        </w:tc>
        <w:tc>
          <w:tcPr>
            <w:tcW w:w="1059" w:type="dxa"/>
            <w:shd w:val="clear" w:color="auto" w:fill="auto"/>
          </w:tcPr>
          <w:p w14:paraId="3823A3BC" w14:textId="77777777" w:rsidR="00A72DF9" w:rsidRPr="00A72DF9" w:rsidRDefault="00A72DF9" w:rsidP="00A72DF9">
            <w:pPr>
              <w:rPr>
                <w:bCs/>
                <w:iCs/>
                <w:sz w:val="24"/>
                <w:szCs w:val="24"/>
              </w:rPr>
            </w:pPr>
            <w:r>
              <w:rPr>
                <w:bCs/>
                <w:iCs/>
                <w:sz w:val="24"/>
                <w:szCs w:val="24"/>
              </w:rPr>
              <w:t>1.0</w:t>
            </w:r>
          </w:p>
        </w:tc>
        <w:tc>
          <w:tcPr>
            <w:tcW w:w="1800" w:type="dxa"/>
            <w:shd w:val="clear" w:color="auto" w:fill="auto"/>
          </w:tcPr>
          <w:p w14:paraId="4A4D43BB" w14:textId="77777777" w:rsidR="00A72DF9" w:rsidRPr="00A72DF9" w:rsidRDefault="00A72DF9" w:rsidP="00A72DF9">
            <w:pPr>
              <w:rPr>
                <w:bCs/>
                <w:iCs/>
                <w:sz w:val="24"/>
                <w:szCs w:val="24"/>
              </w:rPr>
            </w:pPr>
            <w:r>
              <w:rPr>
                <w:bCs/>
                <w:iCs/>
                <w:sz w:val="24"/>
                <w:szCs w:val="24"/>
              </w:rPr>
              <w:t>Published</w:t>
            </w:r>
            <w:r w:rsidRPr="00A72DF9">
              <w:rPr>
                <w:bCs/>
                <w:iCs/>
                <w:sz w:val="24"/>
                <w:szCs w:val="24"/>
              </w:rPr>
              <w:t xml:space="preserve"> </w:t>
            </w:r>
          </w:p>
        </w:tc>
        <w:tc>
          <w:tcPr>
            <w:tcW w:w="3803" w:type="dxa"/>
            <w:gridSpan w:val="2"/>
            <w:shd w:val="clear" w:color="auto" w:fill="auto"/>
          </w:tcPr>
          <w:p w14:paraId="112C2E02" w14:textId="77777777" w:rsidR="00A72DF9" w:rsidRPr="00A72DF9" w:rsidRDefault="00A72DF9" w:rsidP="00A72DF9">
            <w:pPr>
              <w:rPr>
                <w:bCs/>
                <w:iCs/>
                <w:sz w:val="24"/>
                <w:szCs w:val="24"/>
              </w:rPr>
            </w:pPr>
            <w:r>
              <w:rPr>
                <w:bCs/>
                <w:iCs/>
                <w:sz w:val="24"/>
                <w:szCs w:val="24"/>
              </w:rPr>
              <w:t xml:space="preserve">NHS SCW </w:t>
            </w:r>
            <w:r w:rsidRPr="00A72DF9">
              <w:rPr>
                <w:bCs/>
                <w:iCs/>
                <w:sz w:val="24"/>
                <w:szCs w:val="24"/>
              </w:rPr>
              <w:t>Information Governance Services</w:t>
            </w:r>
          </w:p>
        </w:tc>
      </w:tr>
      <w:tr w:rsidR="00A72DF9" w:rsidRPr="00A72DF9" w14:paraId="33B4422D" w14:textId="77777777" w:rsidTr="00A72DF9">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B875720" w14:textId="77777777" w:rsidR="00A72DF9" w:rsidRPr="00A72DF9" w:rsidRDefault="00A72DF9" w:rsidP="00A72DF9">
            <w:pPr>
              <w:rPr>
                <w:bCs/>
                <w:iCs/>
                <w:sz w:val="24"/>
                <w:szCs w:val="24"/>
              </w:rPr>
            </w:pPr>
            <w:r w:rsidRPr="00A72DF9">
              <w:rPr>
                <w:b/>
                <w:bCs/>
                <w:iCs/>
                <w:sz w:val="24"/>
                <w:szCs w:val="24"/>
                <w:lang w:val="en"/>
              </w:rPr>
              <w:t>Document objectives:</w:t>
            </w:r>
            <w:r w:rsidRPr="00A72DF9">
              <w:rPr>
                <w:bCs/>
                <w:iCs/>
                <w:sz w:val="24"/>
                <w:szCs w:val="24"/>
              </w:rPr>
              <w:t xml:space="preserve"> </w:t>
            </w:r>
          </w:p>
        </w:tc>
        <w:tc>
          <w:tcPr>
            <w:tcW w:w="6662" w:type="dxa"/>
            <w:gridSpan w:val="4"/>
            <w:tcBorders>
              <w:left w:val="single" w:sz="6" w:space="0" w:color="0091C9"/>
            </w:tcBorders>
            <w:shd w:val="clear" w:color="auto" w:fill="auto"/>
            <w:vAlign w:val="center"/>
          </w:tcPr>
          <w:p w14:paraId="222655BF" w14:textId="77777777" w:rsidR="00A72DF9" w:rsidRPr="00A72DF9" w:rsidRDefault="00A72DF9" w:rsidP="00A72DF9">
            <w:pPr>
              <w:rPr>
                <w:bCs/>
                <w:i/>
                <w:iCs/>
                <w:sz w:val="24"/>
                <w:szCs w:val="24"/>
              </w:rPr>
            </w:pPr>
            <w:r w:rsidRPr="00A72DF9">
              <w:rPr>
                <w:bCs/>
                <w:iCs/>
                <w:sz w:val="24"/>
                <w:szCs w:val="24"/>
              </w:rPr>
              <w:t xml:space="preserve">This policy supports </w:t>
            </w:r>
            <w:r>
              <w:rPr>
                <w:bCs/>
                <w:iCs/>
                <w:sz w:val="24"/>
                <w:szCs w:val="24"/>
              </w:rPr>
              <w:t>Practice</w:t>
            </w:r>
            <w:r w:rsidRPr="00A72DF9">
              <w:rPr>
                <w:bCs/>
                <w:iCs/>
                <w:sz w:val="24"/>
                <w:szCs w:val="24"/>
              </w:rPr>
              <w:t xml:space="preserve"> staff in compliance with Data Protection legislation, achieving best practice in the area of Information Governance and in meeting the requirements of the Data Security and Protection Toolkit</w:t>
            </w:r>
          </w:p>
        </w:tc>
      </w:tr>
      <w:tr w:rsidR="00A72DF9" w:rsidRPr="00A72DF9" w14:paraId="324DBDA5" w14:textId="77777777" w:rsidTr="00A72DF9">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55B7E42" w14:textId="77777777" w:rsidR="00A72DF9" w:rsidRPr="00A72DF9" w:rsidRDefault="00A72DF9" w:rsidP="00A72DF9">
            <w:pPr>
              <w:rPr>
                <w:bCs/>
                <w:iCs/>
                <w:sz w:val="24"/>
                <w:szCs w:val="24"/>
              </w:rPr>
            </w:pPr>
            <w:r w:rsidRPr="00A72DF9">
              <w:rPr>
                <w:b/>
                <w:bCs/>
                <w:iCs/>
                <w:sz w:val="24"/>
                <w:szCs w:val="24"/>
                <w:lang w:val="en"/>
              </w:rPr>
              <w:t>Target audience:</w:t>
            </w:r>
          </w:p>
        </w:tc>
        <w:tc>
          <w:tcPr>
            <w:tcW w:w="6662" w:type="dxa"/>
            <w:gridSpan w:val="4"/>
            <w:tcBorders>
              <w:left w:val="single" w:sz="6" w:space="0" w:color="0091C9"/>
            </w:tcBorders>
            <w:shd w:val="clear" w:color="auto" w:fill="auto"/>
            <w:vAlign w:val="center"/>
          </w:tcPr>
          <w:p w14:paraId="42076F83" w14:textId="77777777" w:rsidR="00A72DF9" w:rsidRPr="00A72DF9" w:rsidRDefault="00A72DF9" w:rsidP="00A72DF9">
            <w:pPr>
              <w:rPr>
                <w:bCs/>
                <w:iCs/>
                <w:sz w:val="24"/>
                <w:szCs w:val="24"/>
              </w:rPr>
            </w:pPr>
            <w:r w:rsidRPr="00A72DF9">
              <w:rPr>
                <w:bCs/>
                <w:iCs/>
                <w:sz w:val="24"/>
                <w:szCs w:val="24"/>
              </w:rPr>
              <w:t>All staff</w:t>
            </w:r>
          </w:p>
        </w:tc>
      </w:tr>
      <w:tr w:rsidR="00A72DF9" w:rsidRPr="00A72DF9" w14:paraId="04DC0668" w14:textId="77777777" w:rsidTr="00A72DF9">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714099" w14:textId="77777777" w:rsidR="00A72DF9" w:rsidRPr="00A72DF9" w:rsidRDefault="00A72DF9" w:rsidP="00A72DF9">
            <w:pPr>
              <w:rPr>
                <w:b/>
                <w:bCs/>
                <w:iCs/>
                <w:sz w:val="24"/>
                <w:szCs w:val="24"/>
                <w:lang w:val="en"/>
              </w:rPr>
            </w:pPr>
            <w:r w:rsidRPr="00A72DF9">
              <w:rPr>
                <w:b/>
                <w:bCs/>
                <w:iCs/>
                <w:sz w:val="24"/>
                <w:szCs w:val="24"/>
                <w:lang w:val="en"/>
              </w:rPr>
              <w:t xml:space="preserve">Monitoring arrangements and indicators: </w:t>
            </w:r>
          </w:p>
        </w:tc>
        <w:tc>
          <w:tcPr>
            <w:tcW w:w="6662" w:type="dxa"/>
            <w:gridSpan w:val="4"/>
            <w:tcBorders>
              <w:left w:val="single" w:sz="6" w:space="0" w:color="0091C9"/>
            </w:tcBorders>
            <w:shd w:val="clear" w:color="auto" w:fill="auto"/>
            <w:vAlign w:val="center"/>
          </w:tcPr>
          <w:p w14:paraId="72C82FBB" w14:textId="77777777" w:rsidR="00A72DF9" w:rsidRPr="00A72DF9" w:rsidRDefault="00A72DF9" w:rsidP="00A72DF9">
            <w:pPr>
              <w:rPr>
                <w:bCs/>
                <w:iCs/>
                <w:sz w:val="24"/>
                <w:szCs w:val="24"/>
                <w:lang w:val="en"/>
              </w:rPr>
            </w:pPr>
            <w:r w:rsidRPr="00A72DF9">
              <w:rPr>
                <w:bCs/>
                <w:iCs/>
                <w:sz w:val="24"/>
                <w:szCs w:val="24"/>
              </w:rPr>
              <w:t xml:space="preserve">This policy will be monitored by </w:t>
            </w:r>
            <w:r>
              <w:rPr>
                <w:bCs/>
                <w:iCs/>
                <w:sz w:val="24"/>
                <w:szCs w:val="24"/>
              </w:rPr>
              <w:t xml:space="preserve">NHS SCW </w:t>
            </w:r>
            <w:r w:rsidRPr="00A72DF9">
              <w:rPr>
                <w:bCs/>
                <w:iCs/>
                <w:sz w:val="24"/>
                <w:szCs w:val="24"/>
              </w:rPr>
              <w:t>Information Governance Services to ensure any legislative changes that occur before the review date are incorporated. </w:t>
            </w:r>
          </w:p>
        </w:tc>
      </w:tr>
      <w:tr w:rsidR="00A72DF9" w:rsidRPr="00A72DF9" w14:paraId="2E3BE73A" w14:textId="77777777" w:rsidTr="00A72DF9">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07EE85CC" w14:textId="77777777" w:rsidR="00A72DF9" w:rsidRPr="00A72DF9" w:rsidRDefault="00A72DF9" w:rsidP="00A72DF9">
            <w:pPr>
              <w:rPr>
                <w:b/>
                <w:bCs/>
                <w:iCs/>
                <w:sz w:val="24"/>
                <w:szCs w:val="24"/>
                <w:lang w:val="en"/>
              </w:rPr>
            </w:pPr>
            <w:r w:rsidRPr="00A72DF9">
              <w:rPr>
                <w:b/>
                <w:bCs/>
                <w:iCs/>
                <w:sz w:val="24"/>
                <w:szCs w:val="24"/>
                <w:lang w:val="en"/>
              </w:rPr>
              <w:t>Approved and ratified by:</w:t>
            </w:r>
          </w:p>
        </w:tc>
        <w:tc>
          <w:tcPr>
            <w:tcW w:w="3009" w:type="dxa"/>
            <w:gridSpan w:val="3"/>
            <w:shd w:val="clear" w:color="auto" w:fill="auto"/>
            <w:vAlign w:val="center"/>
          </w:tcPr>
          <w:p w14:paraId="648F978F" w14:textId="3BB41B70" w:rsidR="00A72DF9" w:rsidRPr="00A72DF9" w:rsidRDefault="00493854" w:rsidP="00A72DF9">
            <w:pPr>
              <w:rPr>
                <w:bCs/>
                <w:iCs/>
                <w:sz w:val="24"/>
                <w:szCs w:val="24"/>
              </w:rPr>
            </w:pPr>
            <w:r>
              <w:rPr>
                <w:bCs/>
                <w:iCs/>
                <w:sz w:val="24"/>
                <w:szCs w:val="24"/>
              </w:rPr>
              <w:t>GP Partners</w:t>
            </w:r>
          </w:p>
        </w:tc>
        <w:tc>
          <w:tcPr>
            <w:tcW w:w="3653" w:type="dxa"/>
            <w:shd w:val="clear" w:color="auto" w:fill="auto"/>
            <w:vAlign w:val="center"/>
          </w:tcPr>
          <w:p w14:paraId="73B6287B" w14:textId="6994265E" w:rsidR="00A72DF9" w:rsidRPr="00A72DF9" w:rsidRDefault="00493854" w:rsidP="00A72DF9">
            <w:pPr>
              <w:rPr>
                <w:bCs/>
                <w:iCs/>
                <w:sz w:val="24"/>
                <w:szCs w:val="24"/>
              </w:rPr>
            </w:pPr>
            <w:r>
              <w:rPr>
                <w:bCs/>
                <w:iCs/>
                <w:sz w:val="24"/>
                <w:szCs w:val="24"/>
              </w:rPr>
              <w:t>8/9/21</w:t>
            </w:r>
          </w:p>
        </w:tc>
      </w:tr>
      <w:tr w:rsidR="00A72DF9" w:rsidRPr="00A72DF9" w14:paraId="6292BF6F" w14:textId="77777777" w:rsidTr="00A72DF9">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4B226F51" w14:textId="77777777" w:rsidR="00A72DF9" w:rsidRPr="00A72DF9" w:rsidRDefault="00A72DF9" w:rsidP="00A72DF9">
            <w:pPr>
              <w:rPr>
                <w:b/>
                <w:bCs/>
                <w:iCs/>
                <w:sz w:val="24"/>
                <w:szCs w:val="24"/>
                <w:lang w:val="en"/>
              </w:rPr>
            </w:pPr>
            <w:r w:rsidRPr="00A72DF9">
              <w:rPr>
                <w:b/>
                <w:bCs/>
                <w:iCs/>
                <w:sz w:val="24"/>
                <w:szCs w:val="24"/>
                <w:lang w:val="en"/>
              </w:rPr>
              <w:t>Date issued:</w:t>
            </w:r>
          </w:p>
        </w:tc>
        <w:tc>
          <w:tcPr>
            <w:tcW w:w="6662" w:type="dxa"/>
            <w:gridSpan w:val="4"/>
            <w:shd w:val="clear" w:color="auto" w:fill="auto"/>
            <w:vAlign w:val="center"/>
          </w:tcPr>
          <w:p w14:paraId="031548B3" w14:textId="195732DA" w:rsidR="00A72DF9" w:rsidRPr="00A72DF9" w:rsidRDefault="00493854" w:rsidP="00A72DF9">
            <w:pPr>
              <w:rPr>
                <w:bCs/>
                <w:iCs/>
                <w:sz w:val="24"/>
                <w:szCs w:val="24"/>
              </w:rPr>
            </w:pPr>
            <w:r>
              <w:rPr>
                <w:bCs/>
                <w:iCs/>
                <w:sz w:val="24"/>
                <w:szCs w:val="24"/>
              </w:rPr>
              <w:t>8/9/21</w:t>
            </w:r>
          </w:p>
        </w:tc>
      </w:tr>
      <w:tr w:rsidR="00A72DF9" w:rsidRPr="00A72DF9" w14:paraId="2883B23E" w14:textId="77777777" w:rsidTr="00A72DF9">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2C6FF50" w14:textId="77777777" w:rsidR="00A72DF9" w:rsidRPr="00A72DF9" w:rsidRDefault="00A72DF9" w:rsidP="00A72DF9">
            <w:pPr>
              <w:rPr>
                <w:b/>
                <w:bCs/>
                <w:iCs/>
                <w:sz w:val="24"/>
                <w:szCs w:val="24"/>
                <w:lang w:val="en"/>
              </w:rPr>
            </w:pPr>
            <w:r>
              <w:rPr>
                <w:b/>
                <w:bCs/>
                <w:iCs/>
                <w:sz w:val="24"/>
                <w:szCs w:val="24"/>
                <w:lang w:val="en"/>
              </w:rPr>
              <w:t>Date uploaded to Website</w:t>
            </w:r>
          </w:p>
        </w:tc>
        <w:tc>
          <w:tcPr>
            <w:tcW w:w="6662" w:type="dxa"/>
            <w:gridSpan w:val="4"/>
            <w:shd w:val="clear" w:color="auto" w:fill="auto"/>
            <w:vAlign w:val="center"/>
          </w:tcPr>
          <w:p w14:paraId="173D5F74" w14:textId="72C5C220" w:rsidR="00A72DF9" w:rsidRPr="00A72DF9" w:rsidRDefault="00493854" w:rsidP="00A72DF9">
            <w:pPr>
              <w:rPr>
                <w:bCs/>
                <w:iCs/>
                <w:sz w:val="24"/>
                <w:szCs w:val="24"/>
              </w:rPr>
            </w:pPr>
            <w:r>
              <w:rPr>
                <w:bCs/>
                <w:iCs/>
                <w:sz w:val="24"/>
                <w:szCs w:val="24"/>
              </w:rPr>
              <w:t>8/9/21</w:t>
            </w:r>
          </w:p>
        </w:tc>
      </w:tr>
      <w:tr w:rsidR="00A72DF9" w:rsidRPr="00A72DF9" w14:paraId="0A27CC09" w14:textId="77777777" w:rsidTr="00A72DF9">
        <w:trPr>
          <w:trHeight w:val="416"/>
        </w:trPr>
        <w:tc>
          <w:tcPr>
            <w:tcW w:w="3369" w:type="dxa"/>
            <w:tcBorders>
              <w:top w:val="single" w:sz="4" w:space="0" w:color="FFFFFF" w:themeColor="background1"/>
              <w:bottom w:val="single" w:sz="4" w:space="0" w:color="0091C9"/>
            </w:tcBorders>
            <w:shd w:val="clear" w:color="auto" w:fill="auto"/>
            <w:vAlign w:val="center"/>
          </w:tcPr>
          <w:p w14:paraId="5F59CAD7" w14:textId="77777777" w:rsidR="00A72DF9" w:rsidRPr="00A72DF9" w:rsidRDefault="00A72DF9" w:rsidP="00A72DF9">
            <w:pPr>
              <w:rPr>
                <w:b/>
                <w:bCs/>
                <w:iCs/>
                <w:sz w:val="24"/>
                <w:szCs w:val="24"/>
                <w:lang w:val="en"/>
              </w:rPr>
            </w:pPr>
            <w:r w:rsidRPr="00A72DF9">
              <w:rPr>
                <w:b/>
                <w:bCs/>
                <w:iCs/>
                <w:sz w:val="24"/>
                <w:szCs w:val="24"/>
                <w:lang w:val="en"/>
              </w:rPr>
              <w:t>Review date:</w:t>
            </w:r>
          </w:p>
        </w:tc>
        <w:tc>
          <w:tcPr>
            <w:tcW w:w="6662" w:type="dxa"/>
            <w:gridSpan w:val="4"/>
            <w:tcBorders>
              <w:bottom w:val="single" w:sz="4" w:space="0" w:color="0091C9"/>
            </w:tcBorders>
            <w:shd w:val="clear" w:color="auto" w:fill="auto"/>
            <w:vAlign w:val="center"/>
          </w:tcPr>
          <w:p w14:paraId="12C77D8A" w14:textId="3F663CCC" w:rsidR="00A72DF9" w:rsidRPr="00A72DF9" w:rsidRDefault="00493854" w:rsidP="00A72DF9">
            <w:pPr>
              <w:rPr>
                <w:bCs/>
                <w:iCs/>
                <w:sz w:val="24"/>
                <w:szCs w:val="24"/>
              </w:rPr>
            </w:pPr>
            <w:r>
              <w:rPr>
                <w:bCs/>
                <w:iCs/>
                <w:sz w:val="24"/>
                <w:szCs w:val="24"/>
              </w:rPr>
              <w:t>1/4/22</w:t>
            </w:r>
          </w:p>
        </w:tc>
      </w:tr>
    </w:tbl>
    <w:p w14:paraId="33CB31E3" w14:textId="77777777" w:rsidR="00A72DF9" w:rsidRDefault="00A72DF9" w:rsidP="00663668">
      <w:pPr>
        <w:rPr>
          <w:bCs/>
          <w:iCs/>
          <w:sz w:val="24"/>
          <w:szCs w:val="24"/>
        </w:rPr>
      </w:pPr>
    </w:p>
    <w:p w14:paraId="1545A949" w14:textId="77777777" w:rsidR="00A72DF9" w:rsidRPr="0022745C" w:rsidRDefault="00A72DF9" w:rsidP="00663668">
      <w:pPr>
        <w:rPr>
          <w:b/>
          <w:bCs/>
          <w:iCs/>
          <w:color w:val="00A499"/>
          <w:sz w:val="24"/>
          <w:szCs w:val="24"/>
        </w:rPr>
      </w:pPr>
      <w:r w:rsidRPr="0022745C">
        <w:rPr>
          <w:b/>
          <w:bCs/>
          <w:iCs/>
          <w:color w:val="00A499"/>
          <w:sz w:val="24"/>
          <w:szCs w:val="24"/>
        </w:rPr>
        <w:t>Change record</w:t>
      </w:r>
    </w:p>
    <w:p w14:paraId="2C7C0480" w14:textId="77777777" w:rsidR="00A72DF9" w:rsidRDefault="00A72DF9" w:rsidP="00663668">
      <w:pPr>
        <w:rPr>
          <w:bCs/>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5103"/>
      </w:tblGrid>
      <w:tr w:rsidR="00A72DF9" w:rsidRPr="00A72DF9" w14:paraId="52DD0FE1" w14:textId="77777777" w:rsidTr="00A72DF9">
        <w:tc>
          <w:tcPr>
            <w:tcW w:w="1384" w:type="dxa"/>
          </w:tcPr>
          <w:p w14:paraId="2CC57812" w14:textId="77777777" w:rsidR="00A72DF9" w:rsidRPr="00A72DF9" w:rsidRDefault="00A72DF9" w:rsidP="00A72DF9">
            <w:pPr>
              <w:rPr>
                <w:b/>
                <w:bCs/>
                <w:iCs/>
                <w:sz w:val="24"/>
                <w:szCs w:val="24"/>
              </w:rPr>
            </w:pPr>
            <w:r w:rsidRPr="00A72DF9">
              <w:rPr>
                <w:b/>
                <w:bCs/>
                <w:iCs/>
                <w:sz w:val="24"/>
                <w:szCs w:val="24"/>
              </w:rPr>
              <w:t>Date</w:t>
            </w:r>
          </w:p>
        </w:tc>
        <w:tc>
          <w:tcPr>
            <w:tcW w:w="1134" w:type="dxa"/>
          </w:tcPr>
          <w:p w14:paraId="2E9C0EA6" w14:textId="77777777" w:rsidR="00A72DF9" w:rsidRPr="00A72DF9" w:rsidRDefault="00A72DF9" w:rsidP="00A72DF9">
            <w:pPr>
              <w:rPr>
                <w:b/>
                <w:bCs/>
                <w:iCs/>
                <w:sz w:val="24"/>
                <w:szCs w:val="24"/>
              </w:rPr>
            </w:pPr>
            <w:r w:rsidRPr="00A72DF9">
              <w:rPr>
                <w:b/>
                <w:bCs/>
                <w:iCs/>
                <w:sz w:val="24"/>
                <w:szCs w:val="24"/>
              </w:rPr>
              <w:t xml:space="preserve">Author </w:t>
            </w:r>
          </w:p>
        </w:tc>
        <w:tc>
          <w:tcPr>
            <w:tcW w:w="992" w:type="dxa"/>
          </w:tcPr>
          <w:p w14:paraId="33EAD46A" w14:textId="77777777" w:rsidR="00A72DF9" w:rsidRPr="00A72DF9" w:rsidRDefault="00A72DF9" w:rsidP="00A72DF9">
            <w:pPr>
              <w:rPr>
                <w:b/>
                <w:bCs/>
                <w:iCs/>
                <w:sz w:val="24"/>
                <w:szCs w:val="24"/>
              </w:rPr>
            </w:pPr>
            <w:r w:rsidRPr="00A72DF9">
              <w:rPr>
                <w:b/>
                <w:bCs/>
                <w:iCs/>
                <w:sz w:val="24"/>
                <w:szCs w:val="24"/>
              </w:rPr>
              <w:t xml:space="preserve">Version </w:t>
            </w:r>
          </w:p>
        </w:tc>
        <w:tc>
          <w:tcPr>
            <w:tcW w:w="1418" w:type="dxa"/>
          </w:tcPr>
          <w:p w14:paraId="52E3C5BE" w14:textId="77777777" w:rsidR="00A72DF9" w:rsidRPr="00A72DF9" w:rsidRDefault="00A72DF9" w:rsidP="00A72DF9">
            <w:pPr>
              <w:rPr>
                <w:b/>
                <w:bCs/>
                <w:iCs/>
                <w:sz w:val="24"/>
                <w:szCs w:val="24"/>
              </w:rPr>
            </w:pPr>
            <w:r w:rsidRPr="00A72DF9">
              <w:rPr>
                <w:b/>
                <w:bCs/>
                <w:iCs/>
                <w:sz w:val="24"/>
                <w:szCs w:val="24"/>
              </w:rPr>
              <w:t>Page</w:t>
            </w:r>
          </w:p>
        </w:tc>
        <w:tc>
          <w:tcPr>
            <w:tcW w:w="5103" w:type="dxa"/>
          </w:tcPr>
          <w:p w14:paraId="0725DEB2" w14:textId="77777777" w:rsidR="00A72DF9" w:rsidRPr="00A72DF9" w:rsidRDefault="00A72DF9" w:rsidP="00A72DF9">
            <w:pPr>
              <w:rPr>
                <w:b/>
                <w:bCs/>
                <w:iCs/>
                <w:sz w:val="24"/>
                <w:szCs w:val="24"/>
              </w:rPr>
            </w:pPr>
            <w:r w:rsidRPr="00A72DF9">
              <w:rPr>
                <w:b/>
                <w:bCs/>
                <w:iCs/>
                <w:sz w:val="24"/>
                <w:szCs w:val="24"/>
              </w:rPr>
              <w:t xml:space="preserve">Reason for Change </w:t>
            </w:r>
          </w:p>
        </w:tc>
      </w:tr>
      <w:tr w:rsidR="00A72DF9" w:rsidRPr="00A72DF9" w14:paraId="39A375D7" w14:textId="77777777" w:rsidTr="00A72DF9">
        <w:tc>
          <w:tcPr>
            <w:tcW w:w="1384" w:type="dxa"/>
          </w:tcPr>
          <w:p w14:paraId="05B713F1" w14:textId="77777777" w:rsidR="00A72DF9" w:rsidRPr="00A72DF9" w:rsidRDefault="00A72DF9" w:rsidP="00A72DF9">
            <w:pPr>
              <w:rPr>
                <w:bCs/>
                <w:iCs/>
                <w:sz w:val="24"/>
                <w:szCs w:val="24"/>
              </w:rPr>
            </w:pPr>
            <w:r>
              <w:rPr>
                <w:bCs/>
                <w:iCs/>
                <w:sz w:val="24"/>
                <w:szCs w:val="24"/>
              </w:rPr>
              <w:t>2</w:t>
            </w:r>
            <w:r w:rsidR="00840556">
              <w:rPr>
                <w:bCs/>
                <w:iCs/>
                <w:sz w:val="24"/>
                <w:szCs w:val="24"/>
              </w:rPr>
              <w:t>8</w:t>
            </w:r>
            <w:r>
              <w:rPr>
                <w:bCs/>
                <w:iCs/>
                <w:sz w:val="24"/>
                <w:szCs w:val="24"/>
              </w:rPr>
              <w:t>.0</w:t>
            </w:r>
            <w:r w:rsidR="00840556">
              <w:rPr>
                <w:bCs/>
                <w:iCs/>
                <w:sz w:val="24"/>
                <w:szCs w:val="24"/>
              </w:rPr>
              <w:t>8</w:t>
            </w:r>
            <w:r>
              <w:rPr>
                <w:bCs/>
                <w:iCs/>
                <w:sz w:val="24"/>
                <w:szCs w:val="24"/>
              </w:rPr>
              <w:t>.2020</w:t>
            </w:r>
          </w:p>
        </w:tc>
        <w:tc>
          <w:tcPr>
            <w:tcW w:w="1134" w:type="dxa"/>
          </w:tcPr>
          <w:p w14:paraId="5B84B8ED" w14:textId="77777777" w:rsidR="00A72DF9" w:rsidRPr="00A72DF9" w:rsidRDefault="00A72DF9" w:rsidP="00A72DF9">
            <w:pPr>
              <w:rPr>
                <w:bCs/>
                <w:iCs/>
                <w:sz w:val="24"/>
                <w:szCs w:val="24"/>
              </w:rPr>
            </w:pPr>
            <w:r>
              <w:rPr>
                <w:bCs/>
                <w:iCs/>
                <w:sz w:val="24"/>
                <w:szCs w:val="24"/>
              </w:rPr>
              <w:t>SCW</w:t>
            </w:r>
          </w:p>
        </w:tc>
        <w:tc>
          <w:tcPr>
            <w:tcW w:w="992" w:type="dxa"/>
          </w:tcPr>
          <w:p w14:paraId="0DB734AB" w14:textId="77777777" w:rsidR="00A72DF9" w:rsidRPr="00A72DF9" w:rsidRDefault="00A72DF9" w:rsidP="00A72DF9">
            <w:pPr>
              <w:rPr>
                <w:bCs/>
                <w:iCs/>
                <w:sz w:val="24"/>
                <w:szCs w:val="24"/>
              </w:rPr>
            </w:pPr>
            <w:r w:rsidRPr="00A72DF9">
              <w:rPr>
                <w:bCs/>
                <w:iCs/>
                <w:sz w:val="24"/>
                <w:szCs w:val="24"/>
              </w:rPr>
              <w:t>1</w:t>
            </w:r>
          </w:p>
        </w:tc>
        <w:tc>
          <w:tcPr>
            <w:tcW w:w="1418" w:type="dxa"/>
          </w:tcPr>
          <w:p w14:paraId="486C2C0F" w14:textId="77777777" w:rsidR="00A72DF9" w:rsidRPr="00A72DF9" w:rsidRDefault="00A72DF9" w:rsidP="00A72DF9">
            <w:pPr>
              <w:rPr>
                <w:bCs/>
                <w:iCs/>
                <w:sz w:val="24"/>
                <w:szCs w:val="24"/>
              </w:rPr>
            </w:pPr>
            <w:r>
              <w:rPr>
                <w:bCs/>
                <w:iCs/>
                <w:sz w:val="24"/>
                <w:szCs w:val="24"/>
              </w:rPr>
              <w:t>All</w:t>
            </w:r>
          </w:p>
        </w:tc>
        <w:tc>
          <w:tcPr>
            <w:tcW w:w="5103" w:type="dxa"/>
          </w:tcPr>
          <w:p w14:paraId="78E30E2B" w14:textId="77777777" w:rsidR="00A72DF9" w:rsidRPr="00A72DF9" w:rsidRDefault="00A72DF9" w:rsidP="00A72DF9">
            <w:pPr>
              <w:rPr>
                <w:bCs/>
                <w:iCs/>
                <w:sz w:val="24"/>
                <w:szCs w:val="24"/>
              </w:rPr>
            </w:pPr>
            <w:r>
              <w:rPr>
                <w:bCs/>
                <w:iCs/>
                <w:sz w:val="24"/>
                <w:szCs w:val="24"/>
              </w:rPr>
              <w:t>Review for Website publication</w:t>
            </w:r>
          </w:p>
        </w:tc>
      </w:tr>
    </w:tbl>
    <w:p w14:paraId="4EEC9A70" w14:textId="77777777" w:rsidR="00A72DF9" w:rsidRPr="00A72DF9" w:rsidRDefault="00A72DF9" w:rsidP="00663668">
      <w:pPr>
        <w:rPr>
          <w:bCs/>
          <w:iCs/>
          <w:sz w:val="24"/>
          <w:szCs w:val="24"/>
        </w:rPr>
      </w:pPr>
    </w:p>
    <w:sectPr w:rsidR="00A72DF9" w:rsidRPr="00A72DF9" w:rsidSect="00663668">
      <w:headerReference w:type="default" r:id="rId16"/>
      <w:pgSz w:w="12240" w:h="15840"/>
      <w:pgMar w:top="1239" w:right="1183" w:bottom="1440" w:left="1080" w:header="0" w:footer="6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D9C3" w14:textId="77777777" w:rsidR="0073598B" w:rsidRDefault="0073598B" w:rsidP="00316F9C">
      <w:r>
        <w:separator/>
      </w:r>
    </w:p>
  </w:endnote>
  <w:endnote w:type="continuationSeparator" w:id="0">
    <w:p w14:paraId="5016DF75" w14:textId="77777777" w:rsidR="0073598B" w:rsidRDefault="0073598B" w:rsidP="0031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9803"/>
      <w:docPartObj>
        <w:docPartGallery w:val="Page Numbers (Bottom of Page)"/>
        <w:docPartUnique/>
      </w:docPartObj>
    </w:sdtPr>
    <w:sdtEndPr>
      <w:rPr>
        <w:noProof/>
      </w:rPr>
    </w:sdtEndPr>
    <w:sdtContent>
      <w:p w14:paraId="1F447BC1" w14:textId="77777777" w:rsidR="00796929" w:rsidRDefault="000346EE" w:rsidP="000346EE">
        <w:pPr>
          <w:pStyle w:val="Footer"/>
          <w:tabs>
            <w:tab w:val="clear" w:pos="9026"/>
            <w:tab w:val="right" w:pos="9639"/>
          </w:tabs>
          <w:ind w:left="-851"/>
          <w:jc w:val="right"/>
          <w:rPr>
            <w:noProof/>
          </w:rPr>
        </w:pPr>
        <w:r>
          <w:tab/>
        </w:r>
        <w:r w:rsidR="00796929" w:rsidRPr="000346EE">
          <w:rPr>
            <w:sz w:val="24"/>
            <w:szCs w:val="24"/>
          </w:rPr>
          <w:t xml:space="preserve">Page | </w:t>
        </w:r>
        <w:r w:rsidR="00796929" w:rsidRPr="000346EE">
          <w:rPr>
            <w:sz w:val="24"/>
            <w:szCs w:val="24"/>
          </w:rPr>
          <w:fldChar w:fldCharType="begin"/>
        </w:r>
        <w:r w:rsidR="00796929" w:rsidRPr="000346EE">
          <w:rPr>
            <w:sz w:val="24"/>
            <w:szCs w:val="24"/>
          </w:rPr>
          <w:instrText xml:space="preserve"> PAGE   \* MERGEFORMAT </w:instrText>
        </w:r>
        <w:r w:rsidR="00796929" w:rsidRPr="000346EE">
          <w:rPr>
            <w:sz w:val="24"/>
            <w:szCs w:val="24"/>
          </w:rPr>
          <w:fldChar w:fldCharType="separate"/>
        </w:r>
        <w:r w:rsidR="004B7476">
          <w:rPr>
            <w:noProof/>
            <w:sz w:val="24"/>
            <w:szCs w:val="24"/>
          </w:rPr>
          <w:t>2</w:t>
        </w:r>
        <w:r w:rsidR="00796929" w:rsidRPr="000346EE">
          <w:rPr>
            <w:noProof/>
            <w:sz w:val="24"/>
            <w:szCs w:val="24"/>
          </w:rPr>
          <w:fldChar w:fldCharType="end"/>
        </w:r>
      </w:p>
    </w:sdtContent>
  </w:sdt>
  <w:p w14:paraId="214C4D9E" w14:textId="77777777" w:rsidR="000346EE" w:rsidRDefault="000346EE" w:rsidP="000346EE">
    <w:pPr>
      <w:pStyle w:val="Footer"/>
      <w:tabs>
        <w:tab w:val="clear" w:pos="9026"/>
        <w:tab w:val="right" w:pos="9639"/>
      </w:tabs>
      <w:ind w:left="-851"/>
      <w:rPr>
        <w:noProof/>
      </w:rPr>
    </w:pPr>
  </w:p>
  <w:p w14:paraId="074A6A36" w14:textId="77777777" w:rsidR="000346EE" w:rsidRPr="005B018C" w:rsidRDefault="000346EE" w:rsidP="000346EE">
    <w:pPr>
      <w:pStyle w:val="Footer"/>
      <w:tabs>
        <w:tab w:val="clear" w:pos="9026"/>
        <w:tab w:val="right" w:pos="9639"/>
      </w:tabs>
      <w:ind w:left="-851"/>
    </w:pPr>
    <w:r>
      <w:rPr>
        <w:noProof/>
        <w:lang w:eastAsia="en-GB"/>
      </w:rPr>
      <w:drawing>
        <wp:inline distT="0" distB="0" distL="0" distR="0" wp14:anchorId="61F02FF3" wp14:editId="566C772F">
          <wp:extent cx="3604260" cy="259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4260" cy="2590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34007"/>
      <w:docPartObj>
        <w:docPartGallery w:val="Page Numbers (Bottom of Page)"/>
        <w:docPartUnique/>
      </w:docPartObj>
    </w:sdtPr>
    <w:sdtEndPr>
      <w:rPr>
        <w:noProof/>
      </w:rPr>
    </w:sdtEndPr>
    <w:sdtContent>
      <w:p w14:paraId="4F283503" w14:textId="77777777" w:rsidR="000C3745" w:rsidRDefault="000C3745" w:rsidP="000C3745">
        <w:pPr>
          <w:pStyle w:val="Footer"/>
          <w:tabs>
            <w:tab w:val="clear" w:pos="4513"/>
            <w:tab w:val="clear" w:pos="9026"/>
            <w:tab w:val="right" w:pos="8931"/>
          </w:tabs>
          <w:ind w:left="-851" w:firstLine="7331"/>
          <w:jc w:val="right"/>
          <w:rPr>
            <w:noProof/>
          </w:rPr>
        </w:pPr>
        <w:r>
          <w:t xml:space="preserve">Page | </w:t>
        </w:r>
        <w:r>
          <w:fldChar w:fldCharType="begin"/>
        </w:r>
        <w:r>
          <w:instrText xml:space="preserve"> PAGE   \* MERGEFORMAT </w:instrText>
        </w:r>
        <w:r>
          <w:fldChar w:fldCharType="separate"/>
        </w:r>
        <w:r w:rsidR="004B7476">
          <w:rPr>
            <w:noProof/>
          </w:rPr>
          <w:t>1</w:t>
        </w:r>
        <w:r>
          <w:rPr>
            <w:noProof/>
          </w:rPr>
          <w:fldChar w:fldCharType="end"/>
        </w:r>
      </w:p>
      <w:p w14:paraId="5486A30F" w14:textId="77777777" w:rsidR="00796929" w:rsidRDefault="000C3745" w:rsidP="000C3745">
        <w:pPr>
          <w:pStyle w:val="Footer"/>
          <w:tabs>
            <w:tab w:val="clear" w:pos="4513"/>
            <w:tab w:val="clear" w:pos="9026"/>
            <w:tab w:val="right" w:pos="8931"/>
          </w:tabs>
          <w:ind w:left="-851"/>
        </w:pPr>
        <w:r>
          <w:rPr>
            <w:noProof/>
            <w:lang w:eastAsia="en-GB"/>
          </w:rPr>
          <w:t xml:space="preserve"> </w:t>
        </w:r>
        <w:r>
          <w:rPr>
            <w:noProof/>
            <w:lang w:eastAsia="en-GB"/>
          </w:rPr>
          <w:drawing>
            <wp:inline distT="0" distB="0" distL="0" distR="0" wp14:anchorId="4EFE7FBC" wp14:editId="14772C49">
              <wp:extent cx="3607200" cy="25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r w:rsidR="007F72A3">
          <w:t xml:space="preserve">                                                                                     </w:t>
        </w:r>
      </w:p>
    </w:sdtContent>
  </w:sdt>
  <w:p w14:paraId="4C2A50AA" w14:textId="77777777" w:rsidR="00796929" w:rsidRDefault="0079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92A7" w14:textId="77777777" w:rsidR="0073598B" w:rsidRDefault="0073598B" w:rsidP="00316F9C">
      <w:r>
        <w:separator/>
      </w:r>
    </w:p>
  </w:footnote>
  <w:footnote w:type="continuationSeparator" w:id="0">
    <w:p w14:paraId="72DE7E9A" w14:textId="77777777" w:rsidR="0073598B" w:rsidRDefault="0073598B" w:rsidP="0031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A9EA" w14:textId="2689C0F2" w:rsidR="00796929" w:rsidRDefault="00493854" w:rsidP="00AA77E3">
    <w:pPr>
      <w:pStyle w:val="Header"/>
      <w:ind w:left="-567"/>
    </w:pPr>
    <w:r>
      <w:rPr>
        <w:noProof/>
        <w:color w:val="1F497D"/>
        <w:lang w:eastAsia="en-GB"/>
      </w:rPr>
      <w:drawing>
        <wp:anchor distT="0" distB="0" distL="114300" distR="114300" simplePos="0" relativeHeight="251658240" behindDoc="0" locked="0" layoutInCell="1" allowOverlap="1" wp14:anchorId="587812B8" wp14:editId="1205C68C">
          <wp:simplePos x="0" y="0"/>
          <wp:positionH relativeFrom="column">
            <wp:posOffset>4726940</wp:posOffset>
          </wp:positionH>
          <wp:positionV relativeFrom="paragraph">
            <wp:posOffset>48895</wp:posOffset>
          </wp:positionV>
          <wp:extent cx="1828800" cy="830580"/>
          <wp:effectExtent l="0" t="0" r="0" b="762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830580"/>
                  </a:xfrm>
                  <a:prstGeom prst="rect">
                    <a:avLst/>
                  </a:prstGeom>
                  <a:noFill/>
                  <a:ln>
                    <a:noFill/>
                  </a:ln>
                </pic:spPr>
              </pic:pic>
            </a:graphicData>
          </a:graphic>
        </wp:anchor>
      </w:drawing>
    </w:r>
    <w:r w:rsidR="00796929">
      <w:rPr>
        <w:noProof/>
        <w:lang w:eastAsia="en-GB"/>
      </w:rPr>
      <w:drawing>
        <wp:inline distT="0" distB="0" distL="0" distR="0" wp14:anchorId="63AA75F8" wp14:editId="027426E6">
          <wp:extent cx="1457325" cy="10120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extLst>
                      <a:ext uri="{28A0092B-C50C-407E-A947-70E740481C1C}">
                        <a14:useLocalDpi xmlns:a14="http://schemas.microsoft.com/office/drawing/2010/main" val="0"/>
                      </a:ext>
                    </a:extLst>
                  </a:blip>
                  <a:stretch>
                    <a:fillRect/>
                  </a:stretch>
                </pic:blipFill>
                <pic:spPr>
                  <a:xfrm>
                    <a:off x="0" y="0"/>
                    <a:ext cx="1457325" cy="10120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4A6D" w14:textId="77777777" w:rsidR="00A72DF9" w:rsidRDefault="00A72DF9">
    <w:pPr>
      <w:pStyle w:val="Header"/>
    </w:pPr>
  </w:p>
  <w:p w14:paraId="17362E10" w14:textId="77777777" w:rsidR="00A72DF9" w:rsidRDefault="00A72DF9">
    <w:pPr>
      <w:pStyle w:val="Header"/>
    </w:pPr>
  </w:p>
  <w:p w14:paraId="1491D5F6" w14:textId="77777777" w:rsidR="00A72DF9" w:rsidRDefault="00A72DF9">
    <w:pPr>
      <w:pStyle w:val="Header"/>
    </w:pPr>
    <w:r>
      <w:rPr>
        <w:noProof/>
        <w:lang w:eastAsia="en-GB"/>
      </w:rPr>
      <w:drawing>
        <wp:inline distT="0" distB="0" distL="0" distR="0" wp14:anchorId="3AEAAFF5" wp14:editId="586D0FC3">
          <wp:extent cx="855879" cy="5943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856999" cy="595138"/>
                  </a:xfrm>
                  <a:prstGeom prst="rect">
                    <a:avLst/>
                  </a:prstGeom>
                </pic:spPr>
              </pic:pic>
            </a:graphicData>
          </a:graphic>
        </wp:inline>
      </w:drawing>
    </w:r>
  </w:p>
  <w:p w14:paraId="39C9F00C" w14:textId="77777777" w:rsidR="00A72DF9" w:rsidRDefault="00A72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5C0"/>
    <w:multiLevelType w:val="hybridMultilevel"/>
    <w:tmpl w:val="C71E6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C36D8"/>
    <w:multiLevelType w:val="hybridMultilevel"/>
    <w:tmpl w:val="5BF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67DA"/>
    <w:multiLevelType w:val="hybridMultilevel"/>
    <w:tmpl w:val="B192B934"/>
    <w:lvl w:ilvl="0" w:tplc="B894995E">
      <w:start w:val="1"/>
      <w:numFmt w:val="bullet"/>
      <w:lvlText w:val=""/>
      <w:lvlJc w:val="left"/>
      <w:pPr>
        <w:ind w:hanging="360"/>
      </w:pPr>
      <w:rPr>
        <w:rFonts w:ascii="Symbol" w:eastAsia="Symbol" w:hAnsi="Symbol" w:hint="default"/>
        <w:sz w:val="24"/>
        <w:szCs w:val="22"/>
      </w:rPr>
    </w:lvl>
    <w:lvl w:ilvl="1" w:tplc="08090003" w:tentative="1">
      <w:start w:val="1"/>
      <w:numFmt w:val="bullet"/>
      <w:lvlText w:val="o"/>
      <w:lvlJc w:val="left"/>
      <w:pPr>
        <w:ind w:left="3077" w:hanging="360"/>
      </w:pPr>
      <w:rPr>
        <w:rFonts w:ascii="Courier New" w:hAnsi="Courier New" w:cs="Courier New" w:hint="default"/>
      </w:rPr>
    </w:lvl>
    <w:lvl w:ilvl="2" w:tplc="08090005" w:tentative="1">
      <w:start w:val="1"/>
      <w:numFmt w:val="bullet"/>
      <w:lvlText w:val=""/>
      <w:lvlJc w:val="left"/>
      <w:pPr>
        <w:ind w:left="3797" w:hanging="360"/>
      </w:pPr>
      <w:rPr>
        <w:rFonts w:ascii="Wingdings" w:hAnsi="Wingdings" w:hint="default"/>
      </w:rPr>
    </w:lvl>
    <w:lvl w:ilvl="3" w:tplc="08090001" w:tentative="1">
      <w:start w:val="1"/>
      <w:numFmt w:val="bullet"/>
      <w:lvlText w:val=""/>
      <w:lvlJc w:val="left"/>
      <w:pPr>
        <w:ind w:left="4517" w:hanging="360"/>
      </w:pPr>
      <w:rPr>
        <w:rFonts w:ascii="Symbol" w:hAnsi="Symbol" w:hint="default"/>
      </w:rPr>
    </w:lvl>
    <w:lvl w:ilvl="4" w:tplc="08090003" w:tentative="1">
      <w:start w:val="1"/>
      <w:numFmt w:val="bullet"/>
      <w:lvlText w:val="o"/>
      <w:lvlJc w:val="left"/>
      <w:pPr>
        <w:ind w:left="5237" w:hanging="360"/>
      </w:pPr>
      <w:rPr>
        <w:rFonts w:ascii="Courier New" w:hAnsi="Courier New" w:cs="Courier New" w:hint="default"/>
      </w:rPr>
    </w:lvl>
    <w:lvl w:ilvl="5" w:tplc="08090005" w:tentative="1">
      <w:start w:val="1"/>
      <w:numFmt w:val="bullet"/>
      <w:lvlText w:val=""/>
      <w:lvlJc w:val="left"/>
      <w:pPr>
        <w:ind w:left="5957" w:hanging="360"/>
      </w:pPr>
      <w:rPr>
        <w:rFonts w:ascii="Wingdings" w:hAnsi="Wingdings" w:hint="default"/>
      </w:rPr>
    </w:lvl>
    <w:lvl w:ilvl="6" w:tplc="08090001" w:tentative="1">
      <w:start w:val="1"/>
      <w:numFmt w:val="bullet"/>
      <w:lvlText w:val=""/>
      <w:lvlJc w:val="left"/>
      <w:pPr>
        <w:ind w:left="6677" w:hanging="360"/>
      </w:pPr>
      <w:rPr>
        <w:rFonts w:ascii="Symbol" w:hAnsi="Symbol" w:hint="default"/>
      </w:rPr>
    </w:lvl>
    <w:lvl w:ilvl="7" w:tplc="08090003" w:tentative="1">
      <w:start w:val="1"/>
      <w:numFmt w:val="bullet"/>
      <w:lvlText w:val="o"/>
      <w:lvlJc w:val="left"/>
      <w:pPr>
        <w:ind w:left="7397" w:hanging="360"/>
      </w:pPr>
      <w:rPr>
        <w:rFonts w:ascii="Courier New" w:hAnsi="Courier New" w:cs="Courier New" w:hint="default"/>
      </w:rPr>
    </w:lvl>
    <w:lvl w:ilvl="8" w:tplc="08090005" w:tentative="1">
      <w:start w:val="1"/>
      <w:numFmt w:val="bullet"/>
      <w:lvlText w:val=""/>
      <w:lvlJc w:val="left"/>
      <w:pPr>
        <w:ind w:left="8117" w:hanging="360"/>
      </w:pPr>
      <w:rPr>
        <w:rFonts w:ascii="Wingdings" w:hAnsi="Wingdings" w:hint="default"/>
      </w:rPr>
    </w:lvl>
  </w:abstractNum>
  <w:abstractNum w:abstractNumId="3" w15:restartNumberingAfterBreak="0">
    <w:nsid w:val="12423200"/>
    <w:multiLevelType w:val="multilevel"/>
    <w:tmpl w:val="51E88D18"/>
    <w:lvl w:ilvl="0">
      <w:start w:val="5"/>
      <w:numFmt w:val="decimal"/>
      <w:lvlText w:val="%1"/>
      <w:lvlJc w:val="left"/>
      <w:pPr>
        <w:ind w:hanging="579"/>
      </w:pPr>
      <w:rPr>
        <w:rFonts w:hint="default"/>
      </w:rPr>
    </w:lvl>
    <w:lvl w:ilvl="1">
      <w:start w:val="1"/>
      <w:numFmt w:val="decimal"/>
      <w:lvlText w:val="%1.%2"/>
      <w:lvlJc w:val="left"/>
      <w:pPr>
        <w:ind w:hanging="579"/>
        <w:jc w:val="right"/>
      </w:pPr>
      <w:rPr>
        <w:rFonts w:ascii="Arial" w:eastAsia="Arial" w:hAnsi="Arial" w:hint="default"/>
        <w:b/>
        <w:bCs/>
        <w:spacing w:val="-1"/>
        <w:sz w:val="23"/>
        <w:szCs w:val="23"/>
      </w:rPr>
    </w:lvl>
    <w:lvl w:ilvl="2">
      <w:start w:val="1"/>
      <w:numFmt w:val="bullet"/>
      <w:lvlText w:val=""/>
      <w:lvlJc w:val="left"/>
      <w:pPr>
        <w:ind w:hanging="360"/>
      </w:pPr>
      <w:rPr>
        <w:rFonts w:ascii="Symbol" w:eastAsia="Symbol" w:hAnsi="Symbol" w:hint="default"/>
        <w:sz w:val="24"/>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5E4B72"/>
    <w:multiLevelType w:val="hybridMultilevel"/>
    <w:tmpl w:val="1D9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C4B06"/>
    <w:multiLevelType w:val="hybridMultilevel"/>
    <w:tmpl w:val="2254389C"/>
    <w:lvl w:ilvl="0" w:tplc="BCC8F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27217F"/>
    <w:multiLevelType w:val="hybridMultilevel"/>
    <w:tmpl w:val="55C4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41516"/>
    <w:multiLevelType w:val="hybridMultilevel"/>
    <w:tmpl w:val="22E6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77312"/>
    <w:multiLevelType w:val="hybridMultilevel"/>
    <w:tmpl w:val="1856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105DC"/>
    <w:multiLevelType w:val="hybridMultilevel"/>
    <w:tmpl w:val="DD104CA2"/>
    <w:lvl w:ilvl="0" w:tplc="DD800628">
      <w:start w:val="1"/>
      <w:numFmt w:val="bullet"/>
      <w:lvlText w:val=""/>
      <w:lvlJc w:val="left"/>
      <w:pPr>
        <w:ind w:left="709" w:firstLine="144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A78131F"/>
    <w:multiLevelType w:val="hybridMultilevel"/>
    <w:tmpl w:val="5FA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112CD"/>
    <w:multiLevelType w:val="hybridMultilevel"/>
    <w:tmpl w:val="E5B63AF8"/>
    <w:lvl w:ilvl="0" w:tplc="7292CDBA">
      <w:start w:val="1"/>
      <w:numFmt w:val="decimal"/>
      <w:pStyle w:val="websitepolicyheading"/>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50FF9"/>
    <w:multiLevelType w:val="hybridMultilevel"/>
    <w:tmpl w:val="DF2C609A"/>
    <w:lvl w:ilvl="0" w:tplc="9D206868">
      <w:start w:val="1"/>
      <w:numFmt w:val="bullet"/>
      <w:lvlText w:val=""/>
      <w:lvlJc w:val="left"/>
      <w:pPr>
        <w:ind w:left="1429" w:hanging="360"/>
      </w:pPr>
      <w:rPr>
        <w:rFonts w:ascii="Wingdings" w:hAnsi="Wingdings" w:hint="default"/>
        <w:b w:val="0"/>
        <w:i w:val="0"/>
        <w:sz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DC60496"/>
    <w:multiLevelType w:val="hybridMultilevel"/>
    <w:tmpl w:val="7902CA88"/>
    <w:lvl w:ilvl="0" w:tplc="DD800628">
      <w:start w:val="1"/>
      <w:numFmt w:val="bullet"/>
      <w:lvlText w:val=""/>
      <w:lvlJc w:val="left"/>
      <w:pPr>
        <w:ind w:left="-163" w:firstLine="144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14" w15:restartNumberingAfterBreak="0">
    <w:nsid w:val="742456BA"/>
    <w:multiLevelType w:val="hybridMultilevel"/>
    <w:tmpl w:val="D464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1"/>
  </w:num>
  <w:num w:numId="6">
    <w:abstractNumId w:val="13"/>
  </w:num>
  <w:num w:numId="7">
    <w:abstractNumId w:val="7"/>
  </w:num>
  <w:num w:numId="8">
    <w:abstractNumId w:val="4"/>
  </w:num>
  <w:num w:numId="9">
    <w:abstractNumId w:val="14"/>
  </w:num>
  <w:num w:numId="10">
    <w:abstractNumId w:val="6"/>
  </w:num>
  <w:num w:numId="11">
    <w:abstractNumId w:val="2"/>
  </w:num>
  <w:num w:numId="12">
    <w:abstractNumId w:val="0"/>
  </w:num>
  <w:num w:numId="13">
    <w:abstractNumId w:val="11"/>
  </w:num>
  <w:num w:numId="14">
    <w:abstractNumId w:val="9"/>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56"/>
    <w:rsid w:val="00016897"/>
    <w:rsid w:val="00020C0C"/>
    <w:rsid w:val="00032382"/>
    <w:rsid w:val="000346EE"/>
    <w:rsid w:val="00053FA3"/>
    <w:rsid w:val="00062A17"/>
    <w:rsid w:val="000825B7"/>
    <w:rsid w:val="000926D9"/>
    <w:rsid w:val="000A5E80"/>
    <w:rsid w:val="000B3244"/>
    <w:rsid w:val="000C3745"/>
    <w:rsid w:val="000E001D"/>
    <w:rsid w:val="000F1CD5"/>
    <w:rsid w:val="001022B3"/>
    <w:rsid w:val="001111E7"/>
    <w:rsid w:val="00127B19"/>
    <w:rsid w:val="00130F5E"/>
    <w:rsid w:val="001365DC"/>
    <w:rsid w:val="0015331E"/>
    <w:rsid w:val="00156D80"/>
    <w:rsid w:val="00162817"/>
    <w:rsid w:val="00196B85"/>
    <w:rsid w:val="001A0B1A"/>
    <w:rsid w:val="001A47E5"/>
    <w:rsid w:val="001C1ACB"/>
    <w:rsid w:val="001D7050"/>
    <w:rsid w:val="001E1521"/>
    <w:rsid w:val="001E1606"/>
    <w:rsid w:val="001F0F7F"/>
    <w:rsid w:val="0020041E"/>
    <w:rsid w:val="00201E42"/>
    <w:rsid w:val="002079A4"/>
    <w:rsid w:val="00211A8A"/>
    <w:rsid w:val="0022745C"/>
    <w:rsid w:val="00233F33"/>
    <w:rsid w:val="00244FD3"/>
    <w:rsid w:val="00284A52"/>
    <w:rsid w:val="0029753F"/>
    <w:rsid w:val="00297886"/>
    <w:rsid w:val="002A01BA"/>
    <w:rsid w:val="002A3C7C"/>
    <w:rsid w:val="002F7E2C"/>
    <w:rsid w:val="00315DBC"/>
    <w:rsid w:val="00316F9C"/>
    <w:rsid w:val="003206A7"/>
    <w:rsid w:val="00334FBC"/>
    <w:rsid w:val="00336736"/>
    <w:rsid w:val="003459EC"/>
    <w:rsid w:val="00356C7F"/>
    <w:rsid w:val="0036775E"/>
    <w:rsid w:val="00374DB2"/>
    <w:rsid w:val="003907C7"/>
    <w:rsid w:val="003A353D"/>
    <w:rsid w:val="003A4513"/>
    <w:rsid w:val="003A6971"/>
    <w:rsid w:val="003C3D7C"/>
    <w:rsid w:val="003C790E"/>
    <w:rsid w:val="003D14C4"/>
    <w:rsid w:val="003F68FC"/>
    <w:rsid w:val="00402E88"/>
    <w:rsid w:val="00404B24"/>
    <w:rsid w:val="00407D03"/>
    <w:rsid w:val="004244E2"/>
    <w:rsid w:val="0043065A"/>
    <w:rsid w:val="0043151B"/>
    <w:rsid w:val="00460643"/>
    <w:rsid w:val="004656B5"/>
    <w:rsid w:val="0048665E"/>
    <w:rsid w:val="00493854"/>
    <w:rsid w:val="004A72FC"/>
    <w:rsid w:val="004B3618"/>
    <w:rsid w:val="004B7476"/>
    <w:rsid w:val="004C6E22"/>
    <w:rsid w:val="00500F8D"/>
    <w:rsid w:val="005110DD"/>
    <w:rsid w:val="005701CA"/>
    <w:rsid w:val="00576A5C"/>
    <w:rsid w:val="00584737"/>
    <w:rsid w:val="005A5D09"/>
    <w:rsid w:val="005B018C"/>
    <w:rsid w:val="005D47D7"/>
    <w:rsid w:val="005E6085"/>
    <w:rsid w:val="005F1F55"/>
    <w:rsid w:val="005F265C"/>
    <w:rsid w:val="005F446D"/>
    <w:rsid w:val="0061325F"/>
    <w:rsid w:val="0061684E"/>
    <w:rsid w:val="0062366F"/>
    <w:rsid w:val="006244DB"/>
    <w:rsid w:val="00627A00"/>
    <w:rsid w:val="00634B53"/>
    <w:rsid w:val="00637CB7"/>
    <w:rsid w:val="00640494"/>
    <w:rsid w:val="00644B91"/>
    <w:rsid w:val="00653FE4"/>
    <w:rsid w:val="006566A9"/>
    <w:rsid w:val="00663668"/>
    <w:rsid w:val="0069480C"/>
    <w:rsid w:val="0069760E"/>
    <w:rsid w:val="006A663D"/>
    <w:rsid w:val="006B79B8"/>
    <w:rsid w:val="006C526B"/>
    <w:rsid w:val="006D5DCF"/>
    <w:rsid w:val="006E1768"/>
    <w:rsid w:val="006F29D8"/>
    <w:rsid w:val="00700F68"/>
    <w:rsid w:val="007077F5"/>
    <w:rsid w:val="00731361"/>
    <w:rsid w:val="00734C23"/>
    <w:rsid w:val="0073598B"/>
    <w:rsid w:val="00737D4F"/>
    <w:rsid w:val="00764920"/>
    <w:rsid w:val="00771035"/>
    <w:rsid w:val="007874DB"/>
    <w:rsid w:val="00796929"/>
    <w:rsid w:val="007B001E"/>
    <w:rsid w:val="007B4C4E"/>
    <w:rsid w:val="007C519F"/>
    <w:rsid w:val="007E35E9"/>
    <w:rsid w:val="007E5D1E"/>
    <w:rsid w:val="007F72A3"/>
    <w:rsid w:val="008003CB"/>
    <w:rsid w:val="00801C86"/>
    <w:rsid w:val="008376EA"/>
    <w:rsid w:val="00840556"/>
    <w:rsid w:val="00842F2A"/>
    <w:rsid w:val="00844659"/>
    <w:rsid w:val="00876653"/>
    <w:rsid w:val="00881AE9"/>
    <w:rsid w:val="00886BAB"/>
    <w:rsid w:val="008A2BC3"/>
    <w:rsid w:val="008B5D3B"/>
    <w:rsid w:val="008B6F85"/>
    <w:rsid w:val="008C119E"/>
    <w:rsid w:val="008C47F6"/>
    <w:rsid w:val="008F3995"/>
    <w:rsid w:val="00901D58"/>
    <w:rsid w:val="00903973"/>
    <w:rsid w:val="0091227F"/>
    <w:rsid w:val="009239AC"/>
    <w:rsid w:val="009338BC"/>
    <w:rsid w:val="00965739"/>
    <w:rsid w:val="00970A02"/>
    <w:rsid w:val="00982EBB"/>
    <w:rsid w:val="009958B1"/>
    <w:rsid w:val="009A1CCE"/>
    <w:rsid w:val="009D3177"/>
    <w:rsid w:val="009E5759"/>
    <w:rsid w:val="009E5ED3"/>
    <w:rsid w:val="009F18AC"/>
    <w:rsid w:val="00A01BFF"/>
    <w:rsid w:val="00A073D2"/>
    <w:rsid w:val="00A17D37"/>
    <w:rsid w:val="00A31676"/>
    <w:rsid w:val="00A4108F"/>
    <w:rsid w:val="00A50D49"/>
    <w:rsid w:val="00A52A12"/>
    <w:rsid w:val="00A623AD"/>
    <w:rsid w:val="00A72557"/>
    <w:rsid w:val="00A72DF9"/>
    <w:rsid w:val="00A818D9"/>
    <w:rsid w:val="00A85AE3"/>
    <w:rsid w:val="00A90FB7"/>
    <w:rsid w:val="00A95165"/>
    <w:rsid w:val="00A97995"/>
    <w:rsid w:val="00AA0142"/>
    <w:rsid w:val="00AA601F"/>
    <w:rsid w:val="00AA77E3"/>
    <w:rsid w:val="00AB584C"/>
    <w:rsid w:val="00AF3A97"/>
    <w:rsid w:val="00AF5496"/>
    <w:rsid w:val="00B02456"/>
    <w:rsid w:val="00B15DBD"/>
    <w:rsid w:val="00B260F3"/>
    <w:rsid w:val="00B326B6"/>
    <w:rsid w:val="00B638DB"/>
    <w:rsid w:val="00B66424"/>
    <w:rsid w:val="00B67B9E"/>
    <w:rsid w:val="00B82AD3"/>
    <w:rsid w:val="00B82D87"/>
    <w:rsid w:val="00B87300"/>
    <w:rsid w:val="00BB02E3"/>
    <w:rsid w:val="00BB1D5F"/>
    <w:rsid w:val="00BC25B2"/>
    <w:rsid w:val="00BD7EC7"/>
    <w:rsid w:val="00C32A3A"/>
    <w:rsid w:val="00C34AAD"/>
    <w:rsid w:val="00C43854"/>
    <w:rsid w:val="00C55BC3"/>
    <w:rsid w:val="00C776ED"/>
    <w:rsid w:val="00C8167F"/>
    <w:rsid w:val="00C83066"/>
    <w:rsid w:val="00CB45B9"/>
    <w:rsid w:val="00CB4BAD"/>
    <w:rsid w:val="00CB5CC9"/>
    <w:rsid w:val="00CC3B35"/>
    <w:rsid w:val="00CD2798"/>
    <w:rsid w:val="00CE148A"/>
    <w:rsid w:val="00CE44D7"/>
    <w:rsid w:val="00CF5301"/>
    <w:rsid w:val="00D15778"/>
    <w:rsid w:val="00D30B3F"/>
    <w:rsid w:val="00D31A39"/>
    <w:rsid w:val="00D34F3A"/>
    <w:rsid w:val="00D533C5"/>
    <w:rsid w:val="00D552FF"/>
    <w:rsid w:val="00D63AA6"/>
    <w:rsid w:val="00DA4DD7"/>
    <w:rsid w:val="00DA755E"/>
    <w:rsid w:val="00DB22A4"/>
    <w:rsid w:val="00DC1939"/>
    <w:rsid w:val="00DC39AC"/>
    <w:rsid w:val="00E013E2"/>
    <w:rsid w:val="00E04EF4"/>
    <w:rsid w:val="00E1563E"/>
    <w:rsid w:val="00E46B35"/>
    <w:rsid w:val="00E65D82"/>
    <w:rsid w:val="00E6614B"/>
    <w:rsid w:val="00E70936"/>
    <w:rsid w:val="00E71176"/>
    <w:rsid w:val="00E8052B"/>
    <w:rsid w:val="00E80F0B"/>
    <w:rsid w:val="00E82800"/>
    <w:rsid w:val="00E84394"/>
    <w:rsid w:val="00E8450E"/>
    <w:rsid w:val="00EB14BB"/>
    <w:rsid w:val="00EB668A"/>
    <w:rsid w:val="00EB6A50"/>
    <w:rsid w:val="00EB7587"/>
    <w:rsid w:val="00EB79AC"/>
    <w:rsid w:val="00EC2601"/>
    <w:rsid w:val="00ED2281"/>
    <w:rsid w:val="00F024EA"/>
    <w:rsid w:val="00F03135"/>
    <w:rsid w:val="00F11806"/>
    <w:rsid w:val="00F15354"/>
    <w:rsid w:val="00F272A6"/>
    <w:rsid w:val="00F41810"/>
    <w:rsid w:val="00F613BF"/>
    <w:rsid w:val="00FA3FC1"/>
    <w:rsid w:val="00FB0F86"/>
    <w:rsid w:val="00FE137D"/>
    <w:rsid w:val="00FE17C4"/>
    <w:rsid w:val="00FE2D67"/>
    <w:rsid w:val="00FF0E38"/>
    <w:rsid w:val="00FF49C3"/>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C122F0"/>
  <w15:docId w15:val="{3EBBF5DE-562C-450B-B73D-A0C2B180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64920"/>
    <w:pPr>
      <w:widowControl w:val="0"/>
      <w:spacing w:before="57"/>
      <w:ind w:left="100"/>
      <w:outlineLvl w:val="0"/>
    </w:pPr>
    <w:rPr>
      <w:rFonts w:ascii="Arial" w:eastAsia="Arial" w:hAnsi="Arial"/>
      <w:b/>
      <w:bCs/>
      <w:sz w:val="28"/>
      <w:szCs w:val="28"/>
      <w:lang w:val="en-US"/>
    </w:rPr>
  </w:style>
  <w:style w:type="paragraph" w:styleId="Heading2">
    <w:name w:val="heading 2"/>
    <w:basedOn w:val="Normal"/>
    <w:link w:val="Heading2Char"/>
    <w:uiPriority w:val="1"/>
    <w:qFormat/>
    <w:rsid w:val="00764920"/>
    <w:pPr>
      <w:widowControl w:val="0"/>
      <w:ind w:left="680" w:hanging="567"/>
      <w:outlineLvl w:val="1"/>
    </w:pPr>
    <w:rPr>
      <w:rFonts w:ascii="Arial" w:eastAsia="Arial" w:hAnsi="Arial"/>
      <w:b/>
      <w:bCs/>
      <w:sz w:val="24"/>
      <w:szCs w:val="24"/>
      <w:lang w:val="en-US"/>
    </w:rPr>
  </w:style>
  <w:style w:type="paragraph" w:styleId="Heading3">
    <w:name w:val="heading 3"/>
    <w:basedOn w:val="Normal"/>
    <w:link w:val="Heading3Char"/>
    <w:uiPriority w:val="1"/>
    <w:qFormat/>
    <w:rsid w:val="00764920"/>
    <w:pPr>
      <w:widowControl w:val="0"/>
      <w:ind w:left="692" w:hanging="579"/>
      <w:outlineLvl w:val="2"/>
    </w:pPr>
    <w:rPr>
      <w:rFonts w:ascii="Arial" w:eastAsia="Arial" w:hAnsi="Arial"/>
      <w:b/>
      <w:bCs/>
      <w:sz w:val="23"/>
      <w:szCs w:val="23"/>
      <w:lang w:val="en-US"/>
    </w:rPr>
  </w:style>
  <w:style w:type="paragraph" w:styleId="Heading4">
    <w:name w:val="heading 4"/>
    <w:basedOn w:val="Normal"/>
    <w:next w:val="Normal"/>
    <w:link w:val="Heading4Char"/>
    <w:uiPriority w:val="9"/>
    <w:semiHidden/>
    <w:unhideWhenUsed/>
    <w:qFormat/>
    <w:rsid w:val="000E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4920"/>
    <w:rPr>
      <w:rFonts w:ascii="Arial" w:eastAsia="Arial" w:hAnsi="Arial"/>
      <w:b/>
      <w:bCs/>
      <w:sz w:val="28"/>
      <w:szCs w:val="28"/>
      <w:lang w:val="en-US"/>
    </w:rPr>
  </w:style>
  <w:style w:type="character" w:customStyle="1" w:styleId="Heading2Char">
    <w:name w:val="Heading 2 Char"/>
    <w:basedOn w:val="DefaultParagraphFont"/>
    <w:link w:val="Heading2"/>
    <w:uiPriority w:val="1"/>
    <w:rsid w:val="00764920"/>
    <w:rPr>
      <w:rFonts w:ascii="Arial" w:eastAsia="Arial" w:hAnsi="Arial"/>
      <w:b/>
      <w:bCs/>
      <w:sz w:val="24"/>
      <w:szCs w:val="24"/>
      <w:lang w:val="en-US"/>
    </w:rPr>
  </w:style>
  <w:style w:type="character" w:customStyle="1" w:styleId="Heading3Char">
    <w:name w:val="Heading 3 Char"/>
    <w:basedOn w:val="DefaultParagraphFont"/>
    <w:link w:val="Heading3"/>
    <w:uiPriority w:val="1"/>
    <w:rsid w:val="00764920"/>
    <w:rPr>
      <w:rFonts w:ascii="Arial" w:eastAsia="Arial" w:hAnsi="Arial"/>
      <w:b/>
      <w:bCs/>
      <w:sz w:val="23"/>
      <w:szCs w:val="23"/>
      <w:lang w:val="en-US"/>
    </w:rPr>
  </w:style>
  <w:style w:type="paragraph" w:styleId="BalloonText">
    <w:name w:val="Balloon Text"/>
    <w:basedOn w:val="Normal"/>
    <w:link w:val="BalloonTextChar"/>
    <w:uiPriority w:val="99"/>
    <w:semiHidden/>
    <w:unhideWhenUsed/>
    <w:rsid w:val="00FA3FC1"/>
    <w:rPr>
      <w:rFonts w:ascii="Tahoma" w:hAnsi="Tahoma" w:cs="Tahoma"/>
      <w:sz w:val="16"/>
      <w:szCs w:val="16"/>
    </w:rPr>
  </w:style>
  <w:style w:type="character" w:customStyle="1" w:styleId="BalloonTextChar">
    <w:name w:val="Balloon Text Char"/>
    <w:basedOn w:val="DefaultParagraphFont"/>
    <w:link w:val="BalloonText"/>
    <w:uiPriority w:val="99"/>
    <w:semiHidden/>
    <w:rsid w:val="00FA3FC1"/>
    <w:rPr>
      <w:rFonts w:ascii="Tahoma" w:hAnsi="Tahoma" w:cs="Tahoma"/>
      <w:sz w:val="16"/>
      <w:szCs w:val="16"/>
    </w:rPr>
  </w:style>
  <w:style w:type="character" w:styleId="Hyperlink">
    <w:name w:val="Hyperlink"/>
    <w:basedOn w:val="DefaultParagraphFont"/>
    <w:uiPriority w:val="99"/>
    <w:unhideWhenUsed/>
    <w:rsid w:val="009A1CCE"/>
    <w:rPr>
      <w:color w:val="0000FF" w:themeColor="hyperlink"/>
      <w:u w:val="single"/>
    </w:rPr>
  </w:style>
  <w:style w:type="paragraph" w:styleId="Header">
    <w:name w:val="header"/>
    <w:basedOn w:val="Normal"/>
    <w:link w:val="HeaderChar"/>
    <w:unhideWhenUsed/>
    <w:rsid w:val="00316F9C"/>
    <w:pPr>
      <w:tabs>
        <w:tab w:val="center" w:pos="4513"/>
        <w:tab w:val="right" w:pos="9026"/>
      </w:tabs>
    </w:pPr>
  </w:style>
  <w:style w:type="character" w:customStyle="1" w:styleId="HeaderChar">
    <w:name w:val="Header Char"/>
    <w:basedOn w:val="DefaultParagraphFont"/>
    <w:link w:val="Header"/>
    <w:uiPriority w:val="99"/>
    <w:rsid w:val="00316F9C"/>
  </w:style>
  <w:style w:type="paragraph" w:styleId="Footer">
    <w:name w:val="footer"/>
    <w:basedOn w:val="Normal"/>
    <w:link w:val="FooterChar"/>
    <w:uiPriority w:val="99"/>
    <w:unhideWhenUsed/>
    <w:rsid w:val="00316F9C"/>
    <w:pPr>
      <w:tabs>
        <w:tab w:val="center" w:pos="4513"/>
        <w:tab w:val="right" w:pos="9026"/>
      </w:tabs>
    </w:pPr>
  </w:style>
  <w:style w:type="character" w:customStyle="1" w:styleId="FooterChar">
    <w:name w:val="Footer Char"/>
    <w:basedOn w:val="DefaultParagraphFont"/>
    <w:link w:val="Footer"/>
    <w:uiPriority w:val="99"/>
    <w:rsid w:val="00316F9C"/>
  </w:style>
  <w:style w:type="character" w:styleId="CommentReference">
    <w:name w:val="annotation reference"/>
    <w:basedOn w:val="DefaultParagraphFont"/>
    <w:uiPriority w:val="99"/>
    <w:semiHidden/>
    <w:unhideWhenUsed/>
    <w:rsid w:val="00BB1D5F"/>
    <w:rPr>
      <w:sz w:val="16"/>
      <w:szCs w:val="16"/>
    </w:rPr>
  </w:style>
  <w:style w:type="paragraph" w:styleId="CommentText">
    <w:name w:val="annotation text"/>
    <w:basedOn w:val="Normal"/>
    <w:link w:val="CommentTextChar"/>
    <w:uiPriority w:val="99"/>
    <w:semiHidden/>
    <w:unhideWhenUsed/>
    <w:rsid w:val="00BB1D5F"/>
    <w:rPr>
      <w:sz w:val="20"/>
      <w:szCs w:val="20"/>
    </w:rPr>
  </w:style>
  <w:style w:type="character" w:customStyle="1" w:styleId="CommentTextChar">
    <w:name w:val="Comment Text Char"/>
    <w:basedOn w:val="DefaultParagraphFont"/>
    <w:link w:val="CommentText"/>
    <w:uiPriority w:val="99"/>
    <w:semiHidden/>
    <w:rsid w:val="00BB1D5F"/>
    <w:rPr>
      <w:sz w:val="20"/>
      <w:szCs w:val="20"/>
    </w:rPr>
  </w:style>
  <w:style w:type="paragraph" w:styleId="CommentSubject">
    <w:name w:val="annotation subject"/>
    <w:basedOn w:val="CommentText"/>
    <w:next w:val="CommentText"/>
    <w:link w:val="CommentSubjectChar"/>
    <w:uiPriority w:val="99"/>
    <w:semiHidden/>
    <w:unhideWhenUsed/>
    <w:rsid w:val="00BB1D5F"/>
    <w:rPr>
      <w:b/>
      <w:bCs/>
    </w:rPr>
  </w:style>
  <w:style w:type="character" w:customStyle="1" w:styleId="CommentSubjectChar">
    <w:name w:val="Comment Subject Char"/>
    <w:basedOn w:val="CommentTextChar"/>
    <w:link w:val="CommentSubject"/>
    <w:uiPriority w:val="99"/>
    <w:semiHidden/>
    <w:rsid w:val="00BB1D5F"/>
    <w:rPr>
      <w:b/>
      <w:bCs/>
      <w:sz w:val="20"/>
      <w:szCs w:val="20"/>
    </w:rPr>
  </w:style>
  <w:style w:type="paragraph" w:styleId="TOC1">
    <w:name w:val="toc 1"/>
    <w:basedOn w:val="Normal"/>
    <w:uiPriority w:val="39"/>
    <w:qFormat/>
    <w:rsid w:val="00764920"/>
    <w:pPr>
      <w:widowControl w:val="0"/>
      <w:spacing w:before="513"/>
    </w:pPr>
    <w:rPr>
      <w:rFonts w:ascii="Arial" w:eastAsia="Arial" w:hAnsi="Arial"/>
      <w:lang w:val="en-US"/>
    </w:rPr>
  </w:style>
  <w:style w:type="paragraph" w:styleId="TOC2">
    <w:name w:val="toc 2"/>
    <w:basedOn w:val="Normal"/>
    <w:uiPriority w:val="39"/>
    <w:qFormat/>
    <w:rsid w:val="00127B19"/>
    <w:pPr>
      <w:widowControl w:val="0"/>
      <w:tabs>
        <w:tab w:val="left" w:leader="dot" w:pos="8789"/>
      </w:tabs>
      <w:spacing w:before="199"/>
      <w:ind w:left="539" w:hanging="440"/>
    </w:pPr>
    <w:rPr>
      <w:rFonts w:ascii="Arial" w:eastAsia="Arial" w:hAnsi="Arial"/>
      <w:lang w:val="en-US"/>
    </w:rPr>
  </w:style>
  <w:style w:type="paragraph" w:styleId="TOC3">
    <w:name w:val="toc 3"/>
    <w:basedOn w:val="Normal"/>
    <w:uiPriority w:val="39"/>
    <w:qFormat/>
    <w:rsid w:val="00764920"/>
    <w:pPr>
      <w:widowControl w:val="0"/>
      <w:spacing w:before="134"/>
      <w:ind w:left="873" w:hanging="552"/>
    </w:pPr>
    <w:rPr>
      <w:rFonts w:ascii="Arial" w:eastAsia="Arial" w:hAnsi="Arial"/>
      <w:lang w:val="en-US"/>
    </w:rPr>
  </w:style>
  <w:style w:type="paragraph" w:styleId="TOC4">
    <w:name w:val="toc 4"/>
    <w:basedOn w:val="Normal"/>
    <w:uiPriority w:val="1"/>
    <w:qFormat/>
    <w:rsid w:val="00764920"/>
    <w:pPr>
      <w:widowControl w:val="0"/>
      <w:spacing w:before="240"/>
      <w:ind w:left="539"/>
    </w:pPr>
    <w:rPr>
      <w:rFonts w:ascii="Arial" w:eastAsia="Arial" w:hAnsi="Arial"/>
      <w:lang w:val="en-US"/>
    </w:rPr>
  </w:style>
  <w:style w:type="paragraph" w:styleId="BodyText">
    <w:name w:val="Body Text"/>
    <w:basedOn w:val="Normal"/>
    <w:link w:val="BodyTextChar"/>
    <w:uiPriority w:val="1"/>
    <w:qFormat/>
    <w:rsid w:val="00764920"/>
    <w:pPr>
      <w:widowControl w:val="0"/>
      <w:ind w:left="680"/>
    </w:pPr>
    <w:rPr>
      <w:rFonts w:ascii="Arial" w:eastAsia="Arial" w:hAnsi="Arial"/>
      <w:sz w:val="23"/>
      <w:szCs w:val="23"/>
      <w:lang w:val="en-US"/>
    </w:rPr>
  </w:style>
  <w:style w:type="character" w:customStyle="1" w:styleId="BodyTextChar">
    <w:name w:val="Body Text Char"/>
    <w:basedOn w:val="DefaultParagraphFont"/>
    <w:link w:val="BodyText"/>
    <w:uiPriority w:val="1"/>
    <w:rsid w:val="00764920"/>
    <w:rPr>
      <w:rFonts w:ascii="Arial" w:eastAsia="Arial" w:hAnsi="Arial"/>
      <w:sz w:val="23"/>
      <w:szCs w:val="23"/>
      <w:lang w:val="en-US"/>
    </w:rPr>
  </w:style>
  <w:style w:type="paragraph" w:styleId="ListParagraph">
    <w:name w:val="List Paragraph"/>
    <w:basedOn w:val="Normal"/>
    <w:link w:val="ListParagraphChar"/>
    <w:uiPriority w:val="34"/>
    <w:qFormat/>
    <w:rsid w:val="00764920"/>
    <w:pPr>
      <w:widowControl w:val="0"/>
    </w:pPr>
    <w:rPr>
      <w:lang w:val="en-US"/>
    </w:rPr>
  </w:style>
  <w:style w:type="paragraph" w:customStyle="1" w:styleId="TableParagraph">
    <w:name w:val="Table Paragraph"/>
    <w:basedOn w:val="Normal"/>
    <w:uiPriority w:val="1"/>
    <w:qFormat/>
    <w:rsid w:val="00764920"/>
    <w:pPr>
      <w:widowControl w:val="0"/>
    </w:pPr>
    <w:rPr>
      <w:lang w:val="en-US"/>
    </w:rPr>
  </w:style>
  <w:style w:type="character" w:styleId="Strong">
    <w:name w:val="Strong"/>
    <w:basedOn w:val="DefaultParagraphFont"/>
    <w:uiPriority w:val="22"/>
    <w:qFormat/>
    <w:rsid w:val="00764920"/>
    <w:rPr>
      <w:b/>
      <w:bCs/>
    </w:rPr>
  </w:style>
  <w:style w:type="paragraph" w:customStyle="1" w:styleId="Default">
    <w:name w:val="Default"/>
    <w:rsid w:val="00764920"/>
    <w:pPr>
      <w:autoSpaceDE w:val="0"/>
      <w:autoSpaceDN w:val="0"/>
      <w:adjustRightInd w:val="0"/>
    </w:pPr>
    <w:rPr>
      <w:rFonts w:ascii="Arial" w:hAnsi="Arial" w:cs="Arial"/>
      <w:color w:val="000000"/>
      <w:sz w:val="24"/>
      <w:szCs w:val="24"/>
    </w:rPr>
  </w:style>
  <w:style w:type="paragraph" w:customStyle="1" w:styleId="websitepolicyheading">
    <w:name w:val="website policy heading"/>
    <w:basedOn w:val="Heading1"/>
    <w:next w:val="Normal"/>
    <w:qFormat/>
    <w:rsid w:val="0022745C"/>
    <w:pPr>
      <w:widowControl/>
      <w:numPr>
        <w:numId w:val="13"/>
      </w:numPr>
      <w:spacing w:before="0" w:after="120"/>
    </w:pPr>
    <w:rPr>
      <w:rFonts w:ascii="Calibri" w:eastAsia="Calibri" w:hAnsi="Calibri" w:cs="Times New Roman"/>
      <w:bCs w:val="0"/>
      <w:color w:val="1C355E"/>
      <w:szCs w:val="22"/>
      <w:lang w:val="en-GB"/>
    </w:rPr>
  </w:style>
  <w:style w:type="character" w:customStyle="1" w:styleId="ListParagraphChar">
    <w:name w:val="List Paragraph Char"/>
    <w:basedOn w:val="DefaultParagraphFont"/>
    <w:link w:val="ListParagraph"/>
    <w:uiPriority w:val="34"/>
    <w:rsid w:val="00EB668A"/>
    <w:rPr>
      <w:lang w:val="en-US"/>
    </w:rPr>
  </w:style>
  <w:style w:type="table" w:customStyle="1" w:styleId="TableGrid1">
    <w:name w:val="Table Grid1"/>
    <w:basedOn w:val="TableNormal"/>
    <w:next w:val="TableGrid"/>
    <w:uiPriority w:val="59"/>
    <w:rsid w:val="00A7255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10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ListParagraph"/>
    <w:link w:val="NumberedlistChar"/>
    <w:qFormat/>
    <w:rsid w:val="000E001D"/>
    <w:pPr>
      <w:widowControl/>
      <w:spacing w:after="140"/>
      <w:ind w:left="510" w:hanging="510"/>
      <w:textboxTightWrap w:val="lastLineOnly"/>
    </w:pPr>
    <w:rPr>
      <w:rFonts w:ascii="Arial" w:eastAsia="Times New Roman" w:hAnsi="Arial" w:cs="Times New Roman"/>
      <w:color w:val="000000" w:themeColor="text1"/>
      <w:sz w:val="24"/>
      <w:szCs w:val="24"/>
      <w:lang w:val="en-GB"/>
    </w:rPr>
  </w:style>
  <w:style w:type="character" w:customStyle="1" w:styleId="NumberedlistChar">
    <w:name w:val="Numbered list Char"/>
    <w:basedOn w:val="DefaultParagraphFont"/>
    <w:link w:val="Numberedlist"/>
    <w:rsid w:val="000E001D"/>
    <w:rPr>
      <w:rFonts w:ascii="Arial" w:eastAsia="Times New Roman" w:hAnsi="Arial" w:cs="Times New Roman"/>
      <w:color w:val="000000" w:themeColor="text1"/>
      <w:sz w:val="24"/>
      <w:szCs w:val="24"/>
    </w:rPr>
  </w:style>
  <w:style w:type="character" w:customStyle="1" w:styleId="Heading4Char">
    <w:name w:val="Heading 4 Char"/>
    <w:basedOn w:val="DefaultParagraphFont"/>
    <w:link w:val="Heading4"/>
    <w:uiPriority w:val="9"/>
    <w:semiHidden/>
    <w:rsid w:val="000E001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874DB"/>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NormalWeb">
    <w:name w:val="Normal (Web)"/>
    <w:basedOn w:val="Normal"/>
    <w:uiPriority w:val="99"/>
    <w:semiHidden/>
    <w:unhideWhenUsed/>
    <w:rsid w:val="00A95165"/>
    <w:pPr>
      <w:spacing w:before="100" w:beforeAutospacing="1" w:after="100" w:afterAutospacing="1"/>
    </w:pPr>
    <w:rPr>
      <w:rFonts w:ascii="Times New Roman" w:eastAsiaTheme="minorEastAsia" w:hAnsi="Times New Roman" w:cs="Times New Roman"/>
      <w:sz w:val="24"/>
      <w:szCs w:val="24"/>
      <w:lang w:eastAsia="en-GB"/>
    </w:rPr>
  </w:style>
  <w:style w:type="paragraph" w:styleId="Revision">
    <w:name w:val="Revision"/>
    <w:hidden/>
    <w:uiPriority w:val="99"/>
    <w:semiHidden/>
    <w:rsid w:val="0036775E"/>
  </w:style>
  <w:style w:type="character" w:styleId="FollowedHyperlink">
    <w:name w:val="FollowedHyperlink"/>
    <w:basedOn w:val="DefaultParagraphFont"/>
    <w:uiPriority w:val="99"/>
    <w:semiHidden/>
    <w:unhideWhenUsed/>
    <w:rsid w:val="00D30B3F"/>
    <w:rPr>
      <w:color w:val="800080" w:themeColor="followedHyperlink"/>
      <w:u w:val="single"/>
    </w:rPr>
  </w:style>
  <w:style w:type="paragraph" w:styleId="NoSpacing">
    <w:name w:val="No Spacing"/>
    <w:uiPriority w:val="1"/>
    <w:qFormat/>
    <w:rsid w:val="007E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2844">
      <w:bodyDiv w:val="1"/>
      <w:marLeft w:val="0"/>
      <w:marRight w:val="0"/>
      <w:marTop w:val="0"/>
      <w:marBottom w:val="0"/>
      <w:divBdr>
        <w:top w:val="none" w:sz="0" w:space="0" w:color="auto"/>
        <w:left w:val="none" w:sz="0" w:space="0" w:color="auto"/>
        <w:bottom w:val="none" w:sz="0" w:space="0" w:color="auto"/>
        <w:right w:val="none" w:sz="0" w:space="0" w:color="auto"/>
      </w:divBdr>
    </w:div>
    <w:div w:id="1034771910">
      <w:bodyDiv w:val="1"/>
      <w:marLeft w:val="0"/>
      <w:marRight w:val="0"/>
      <w:marTop w:val="0"/>
      <w:marBottom w:val="0"/>
      <w:divBdr>
        <w:top w:val="none" w:sz="0" w:space="0" w:color="auto"/>
        <w:left w:val="none" w:sz="0" w:space="0" w:color="auto"/>
        <w:bottom w:val="none" w:sz="0" w:space="0" w:color="auto"/>
        <w:right w:val="none" w:sz="0" w:space="0" w:color="auto"/>
      </w:divBdr>
    </w:div>
    <w:div w:id="1097991095">
      <w:bodyDiv w:val="1"/>
      <w:marLeft w:val="0"/>
      <w:marRight w:val="0"/>
      <w:marTop w:val="0"/>
      <w:marBottom w:val="0"/>
      <w:divBdr>
        <w:top w:val="none" w:sz="0" w:space="0" w:color="auto"/>
        <w:left w:val="none" w:sz="0" w:space="0" w:color="auto"/>
        <w:bottom w:val="none" w:sz="0" w:space="0" w:color="auto"/>
        <w:right w:val="none" w:sz="0" w:space="0" w:color="auto"/>
      </w:divBdr>
    </w:div>
    <w:div w:id="1535800395">
      <w:bodyDiv w:val="1"/>
      <w:marLeft w:val="0"/>
      <w:marRight w:val="0"/>
      <w:marTop w:val="0"/>
      <w:marBottom w:val="0"/>
      <w:divBdr>
        <w:top w:val="none" w:sz="0" w:space="0" w:color="auto"/>
        <w:left w:val="none" w:sz="0" w:space="0" w:color="auto"/>
        <w:bottom w:val="none" w:sz="0" w:space="0" w:color="auto"/>
        <w:right w:val="none" w:sz="0" w:space="0" w:color="auto"/>
      </w:divBdr>
    </w:div>
    <w:div w:id="17613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qc.org.uk/sites/default/files/20160906%20Code%20of%20practice%20on%20CPI%202016%20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nfidentiality-nhs-code-of-prac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des-of-practice-handling-information/confidential-information" TargetMode="External"/><Relationship Id="rId5" Type="http://schemas.openxmlformats.org/officeDocument/2006/relationships/webSettings" Target="webSettings.xml"/><Relationship Id="rId15" Type="http://schemas.openxmlformats.org/officeDocument/2006/relationships/hyperlink" Target="https://www.england.nhs.uk/publication/confidentiality-policy/"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slation.gov.uk/ukpga/2015/28/contents/ena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jpg@01D7A65E.6E65A21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5974-2FE6-4AF2-B6AA-A60D6BE0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Information Governance Policy</vt:lpstr>
    </vt:vector>
  </TitlesOfParts>
  <Company>NHS</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Policy</dc:title>
  <dc:creator>NHS SCW CSU</dc:creator>
  <cp:keywords>Designed by NHS SCW CSU</cp:keywords>
  <cp:lastModifiedBy>OWEN-HALLEY, Philip (THE WELLINGTON PRACTICE)</cp:lastModifiedBy>
  <cp:revision>3</cp:revision>
  <cp:lastPrinted>2017-12-18T12:28:00Z</cp:lastPrinted>
  <dcterms:created xsi:type="dcterms:W3CDTF">2021-09-09T15:38:00Z</dcterms:created>
  <dcterms:modified xsi:type="dcterms:W3CDTF">2021-09-10T18:54:00Z</dcterms:modified>
</cp:coreProperties>
</file>